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55730" w14:textId="49F31FA8" w:rsidR="00451895" w:rsidRDefault="00451895" w:rsidP="00451895">
      <w:pPr>
        <w:spacing w:line="240" w:lineRule="auto"/>
        <w:contextualSpacing/>
        <w:jc w:val="center"/>
        <w:rPr>
          <w:rFonts w:asciiTheme="minorHAnsi" w:hAnsiTheme="minorHAnsi" w:cstheme="minorHAnsi"/>
          <w:caps/>
          <w:color w:val="595959"/>
          <w:sz w:val="24"/>
          <w:szCs w:val="24"/>
          <w:lang w:eastAsia="en-US"/>
        </w:rPr>
      </w:pPr>
      <w:r w:rsidRPr="00451895">
        <w:rPr>
          <w:rFonts w:asciiTheme="minorHAnsi" w:hAnsiTheme="minorHAnsi" w:cstheme="minorHAnsi"/>
          <w:noProof/>
        </w:rPr>
        <w:drawing>
          <wp:inline distT="0" distB="0" distL="0" distR="0" wp14:anchorId="0F125424" wp14:editId="4D328FF7">
            <wp:extent cx="2543175" cy="10382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38225"/>
                    </a:xfrm>
                    <a:prstGeom prst="rect">
                      <a:avLst/>
                    </a:prstGeom>
                    <a:noFill/>
                    <a:ln>
                      <a:noFill/>
                    </a:ln>
                  </pic:spPr>
                </pic:pic>
              </a:graphicData>
            </a:graphic>
          </wp:inline>
        </w:drawing>
      </w:r>
    </w:p>
    <w:p w14:paraId="1A435AA6" w14:textId="4551BE15" w:rsidR="00451895" w:rsidRPr="004B6AD6" w:rsidRDefault="00451895" w:rsidP="004B6AD6">
      <w:pPr>
        <w:spacing w:line="240" w:lineRule="auto"/>
        <w:contextualSpacing/>
        <w:rPr>
          <w:rFonts w:asciiTheme="minorHAnsi" w:hAnsiTheme="minorHAnsi" w:cstheme="minorHAnsi"/>
          <w:caps/>
          <w:lang w:eastAsia="en-US"/>
        </w:rPr>
      </w:pPr>
    </w:p>
    <w:p w14:paraId="6BF5FBA6" w14:textId="77777777" w:rsidR="004B6AD6" w:rsidRPr="004B6AD6" w:rsidRDefault="004B6AD6" w:rsidP="004B6AD6">
      <w:pPr>
        <w:spacing w:line="240" w:lineRule="auto"/>
        <w:contextualSpacing/>
        <w:rPr>
          <w:rFonts w:asciiTheme="minorHAnsi" w:hAnsiTheme="minorHAnsi" w:cstheme="minorHAnsi"/>
          <w:caps/>
          <w:lang w:eastAsia="en-US"/>
        </w:rPr>
      </w:pPr>
    </w:p>
    <w:p w14:paraId="52EE4F0C" w14:textId="196321D3" w:rsidR="003A140F" w:rsidRPr="004B6AD6" w:rsidRDefault="003A140F" w:rsidP="00451895">
      <w:pPr>
        <w:spacing w:line="240" w:lineRule="auto"/>
        <w:contextualSpacing/>
        <w:jc w:val="center"/>
        <w:rPr>
          <w:rFonts w:asciiTheme="minorHAnsi" w:hAnsiTheme="minorHAnsi" w:cstheme="minorHAnsi"/>
          <w:b/>
          <w:caps/>
          <w:lang w:eastAsia="en-US"/>
        </w:rPr>
      </w:pPr>
      <w:r w:rsidRPr="004B6AD6">
        <w:rPr>
          <w:rFonts w:asciiTheme="minorHAnsi" w:hAnsiTheme="minorHAnsi" w:cstheme="minorHAnsi"/>
          <w:b/>
          <w:caps/>
          <w:lang w:eastAsia="en-US"/>
        </w:rPr>
        <w:t xml:space="preserve">departement </w:t>
      </w:r>
      <w:r w:rsidR="00451895" w:rsidRPr="004B6AD6">
        <w:rPr>
          <w:rFonts w:asciiTheme="minorHAnsi" w:hAnsiTheme="minorHAnsi" w:cstheme="minorHAnsi"/>
          <w:b/>
          <w:caps/>
          <w:lang w:eastAsia="en-US"/>
        </w:rPr>
        <w:t>DU GARD</w:t>
      </w:r>
    </w:p>
    <w:p w14:paraId="1B5B5801" w14:textId="0FAF8BAD" w:rsidR="003A140F" w:rsidRPr="004B6AD6" w:rsidRDefault="00D52E94" w:rsidP="00451895">
      <w:pPr>
        <w:spacing w:line="240" w:lineRule="auto"/>
        <w:contextualSpacing/>
        <w:jc w:val="center"/>
        <w:rPr>
          <w:rFonts w:asciiTheme="minorHAnsi" w:hAnsiTheme="minorHAnsi" w:cstheme="minorHAnsi"/>
          <w:b/>
          <w:caps/>
          <w:lang w:eastAsia="en-US"/>
        </w:rPr>
      </w:pPr>
      <w:r w:rsidRPr="004B6AD6">
        <w:rPr>
          <w:rFonts w:asciiTheme="minorHAnsi" w:hAnsiTheme="minorHAnsi" w:cstheme="minorHAnsi"/>
          <w:b/>
          <w:caps/>
          <w:lang w:eastAsia="en-US"/>
        </w:rPr>
        <w:t>commune</w:t>
      </w:r>
      <w:r w:rsidR="000E7673" w:rsidRPr="004B6AD6">
        <w:rPr>
          <w:rFonts w:asciiTheme="minorHAnsi" w:hAnsiTheme="minorHAnsi" w:cstheme="minorHAnsi"/>
          <w:b/>
          <w:caps/>
          <w:lang w:eastAsia="en-US"/>
        </w:rPr>
        <w:t xml:space="preserve"> </w:t>
      </w:r>
      <w:r w:rsidR="00451895" w:rsidRPr="004B6AD6">
        <w:rPr>
          <w:rFonts w:asciiTheme="minorHAnsi" w:hAnsiTheme="minorHAnsi" w:cstheme="minorHAnsi"/>
          <w:b/>
          <w:caps/>
          <w:lang w:eastAsia="en-US"/>
        </w:rPr>
        <w:t>D’ARAMON</w:t>
      </w:r>
    </w:p>
    <w:p w14:paraId="2C22853F" w14:textId="66FAF6F9" w:rsidR="00552DB2" w:rsidRDefault="00552DB2" w:rsidP="00552DB2">
      <w:pPr>
        <w:spacing w:line="240" w:lineRule="auto"/>
        <w:contextualSpacing/>
        <w:jc w:val="center"/>
        <w:rPr>
          <w:rFonts w:asciiTheme="minorHAnsi" w:hAnsiTheme="minorHAnsi" w:cstheme="minorHAnsi"/>
          <w:b/>
          <w:lang w:eastAsia="en-US"/>
        </w:rPr>
      </w:pPr>
      <w:r>
        <w:rPr>
          <w:rFonts w:asciiTheme="minorHAnsi" w:hAnsiTheme="minorHAnsi" w:cstheme="minorHAnsi"/>
          <w:b/>
          <w:lang w:eastAsia="en-US"/>
        </w:rPr>
        <w:t>Hôtel de ville</w:t>
      </w:r>
    </w:p>
    <w:p w14:paraId="15761F87" w14:textId="4E04E06D" w:rsidR="00451895" w:rsidRPr="004B6AD6" w:rsidRDefault="00451895" w:rsidP="00451895">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Place Pierre Ramel</w:t>
      </w:r>
    </w:p>
    <w:p w14:paraId="0ACFC956" w14:textId="2B49CEDE" w:rsidR="00451895" w:rsidRPr="004B6AD6" w:rsidRDefault="00451895" w:rsidP="00451895">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30390 ARAMON</w:t>
      </w:r>
    </w:p>
    <w:p w14:paraId="4991EC18" w14:textId="67DE9EAA" w:rsidR="00451895" w:rsidRPr="004B6AD6" w:rsidRDefault="00451895" w:rsidP="00451895">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Téléphone : 04 66 57 38 06</w:t>
      </w:r>
    </w:p>
    <w:p w14:paraId="6279BC25" w14:textId="41582973" w:rsidR="00451895" w:rsidRPr="004B6AD6" w:rsidRDefault="00451895" w:rsidP="00451895">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Courriel : marches@aramon.fr</w:t>
      </w:r>
    </w:p>
    <w:p w14:paraId="19238449" w14:textId="77777777" w:rsidR="001F06B9" w:rsidRPr="004B6AD6" w:rsidRDefault="001F06B9" w:rsidP="001F06B9">
      <w:pPr>
        <w:spacing w:line="240" w:lineRule="auto"/>
        <w:contextualSpacing/>
        <w:jc w:val="left"/>
        <w:rPr>
          <w:rFonts w:asciiTheme="minorHAnsi" w:hAnsiTheme="minorHAnsi" w:cstheme="minorHAnsi"/>
          <w:caps/>
          <w:lang w:eastAsia="en-US"/>
        </w:rPr>
      </w:pPr>
    </w:p>
    <w:p w14:paraId="6B4E6754" w14:textId="38DF03DF" w:rsidR="00DC5CB5" w:rsidRPr="004B6AD6" w:rsidRDefault="00DC5CB5" w:rsidP="00DC5CB5">
      <w:pPr>
        <w:spacing w:line="240" w:lineRule="auto"/>
        <w:contextualSpacing/>
        <w:jc w:val="left"/>
        <w:rPr>
          <w:rFonts w:asciiTheme="minorHAnsi" w:hAnsiTheme="minorHAnsi" w:cstheme="minorHAnsi"/>
          <w:caps/>
          <w:lang w:eastAsia="en-US"/>
        </w:rPr>
      </w:pPr>
    </w:p>
    <w:p w14:paraId="39DEF176" w14:textId="77777777" w:rsidR="00DC5CB5" w:rsidRDefault="00DC5CB5" w:rsidP="00DC5CB5">
      <w:pPr>
        <w:spacing w:line="240" w:lineRule="auto"/>
        <w:rPr>
          <w:rFonts w:asciiTheme="minorHAnsi" w:hAnsiTheme="minorHAnsi" w:cstheme="minorHAnsi"/>
          <w:lang w:eastAsia="en-US"/>
        </w:rPr>
      </w:pPr>
    </w:p>
    <w:p w14:paraId="38E1FDBB" w14:textId="77777777" w:rsidR="00DC5CB5" w:rsidRPr="004B6AD6" w:rsidRDefault="00DC5CB5" w:rsidP="00DC5CB5">
      <w:pPr>
        <w:spacing w:line="240" w:lineRule="auto"/>
        <w:rPr>
          <w:rFonts w:asciiTheme="minorHAnsi" w:hAnsiTheme="minorHAnsi" w:cstheme="minorHAnsi"/>
          <w:lang w:eastAsia="en-US"/>
        </w:rPr>
      </w:pPr>
    </w:p>
    <w:p w14:paraId="50CFBBCF" w14:textId="288AFF54" w:rsidR="00DC5CB5" w:rsidRPr="00B75480" w:rsidRDefault="00DC5CB5" w:rsidP="00DC5CB5">
      <w:pPr>
        <w:shd w:val="clear" w:color="auto" w:fill="F2F2F2" w:themeFill="background1" w:themeFillShade="F2"/>
        <w:spacing w:line="240" w:lineRule="auto"/>
        <w:jc w:val="center"/>
        <w:rPr>
          <w:rFonts w:asciiTheme="minorHAnsi" w:hAnsiTheme="minorHAnsi" w:cstheme="minorHAnsi"/>
          <w:b/>
          <w:sz w:val="33"/>
          <w:szCs w:val="33"/>
          <w:lang w:eastAsia="en-US"/>
        </w:rPr>
      </w:pPr>
      <w:r w:rsidRPr="00B75480">
        <w:rPr>
          <w:rFonts w:asciiTheme="minorHAnsi" w:hAnsiTheme="minorHAnsi" w:cstheme="minorHAnsi"/>
          <w:b/>
          <w:sz w:val="33"/>
          <w:szCs w:val="33"/>
          <w:lang w:eastAsia="en-US"/>
        </w:rPr>
        <w:t>REGLEMENT DE LA CONSULTATION</w:t>
      </w:r>
    </w:p>
    <w:p w14:paraId="4C64DBF9" w14:textId="77777777" w:rsidR="00DC5CB5" w:rsidRDefault="00DC5CB5" w:rsidP="00DC5CB5">
      <w:pPr>
        <w:tabs>
          <w:tab w:val="center" w:pos="4536"/>
          <w:tab w:val="right" w:pos="9072"/>
        </w:tabs>
        <w:spacing w:line="240" w:lineRule="auto"/>
        <w:rPr>
          <w:rFonts w:asciiTheme="minorHAnsi" w:hAnsiTheme="minorHAnsi" w:cstheme="minorHAnsi"/>
          <w:bCs/>
          <w:caps/>
        </w:rPr>
      </w:pPr>
    </w:p>
    <w:p w14:paraId="5457CF40" w14:textId="77777777" w:rsidR="00DC5CB5" w:rsidRDefault="00DC5CB5" w:rsidP="00DC5CB5">
      <w:pPr>
        <w:tabs>
          <w:tab w:val="center" w:pos="4536"/>
          <w:tab w:val="right" w:pos="9072"/>
        </w:tabs>
        <w:spacing w:line="240" w:lineRule="auto"/>
        <w:rPr>
          <w:rFonts w:asciiTheme="minorHAnsi" w:hAnsiTheme="minorHAnsi" w:cstheme="minorHAnsi"/>
          <w:bCs/>
          <w:caps/>
        </w:rPr>
      </w:pPr>
    </w:p>
    <w:p w14:paraId="47B6A463" w14:textId="77777777" w:rsidR="00DC5CB5" w:rsidRDefault="00DC5CB5" w:rsidP="00DC5CB5">
      <w:pPr>
        <w:tabs>
          <w:tab w:val="center" w:pos="4536"/>
          <w:tab w:val="right" w:pos="9072"/>
        </w:tabs>
        <w:spacing w:line="240" w:lineRule="auto"/>
        <w:rPr>
          <w:rFonts w:asciiTheme="minorHAnsi" w:hAnsiTheme="minorHAnsi" w:cstheme="minorHAnsi"/>
          <w:bCs/>
          <w:caps/>
        </w:rPr>
      </w:pPr>
    </w:p>
    <w:p w14:paraId="44CD5783" w14:textId="77777777" w:rsidR="00DC5CB5" w:rsidRPr="00954365" w:rsidRDefault="00DC5CB5" w:rsidP="00DC5CB5">
      <w:pPr>
        <w:tabs>
          <w:tab w:val="center" w:pos="4536"/>
          <w:tab w:val="right" w:pos="9072"/>
        </w:tabs>
        <w:spacing w:line="240" w:lineRule="auto"/>
        <w:rPr>
          <w:rFonts w:asciiTheme="minorHAnsi" w:hAnsiTheme="minorHAnsi" w:cstheme="minorHAnsi"/>
          <w:bCs/>
          <w:caps/>
        </w:rPr>
      </w:pPr>
    </w:p>
    <w:p w14:paraId="14A3057F" w14:textId="77777777" w:rsidR="00DC5CB5" w:rsidRPr="00B75480" w:rsidRDefault="00DC5CB5" w:rsidP="00DC5CB5">
      <w:pPr>
        <w:tabs>
          <w:tab w:val="center" w:pos="4536"/>
          <w:tab w:val="right" w:pos="9072"/>
        </w:tabs>
        <w:spacing w:line="240" w:lineRule="auto"/>
        <w:jc w:val="center"/>
        <w:rPr>
          <w:rFonts w:asciiTheme="minorHAnsi" w:hAnsiTheme="minorHAnsi" w:cstheme="minorHAnsi"/>
          <w:b/>
          <w:bCs/>
          <w:caps/>
          <w:sz w:val="33"/>
          <w:szCs w:val="33"/>
        </w:rPr>
      </w:pPr>
      <w:r w:rsidRPr="00B75480">
        <w:rPr>
          <w:rFonts w:asciiTheme="minorHAnsi" w:hAnsiTheme="minorHAnsi" w:cstheme="minorHAnsi"/>
          <w:b/>
          <w:bCs/>
          <w:caps/>
          <w:sz w:val="33"/>
          <w:szCs w:val="33"/>
        </w:rPr>
        <w:t>ACCORD-CADRE DE FOURNITURES COURANTES ET DE SERVICES</w:t>
      </w:r>
    </w:p>
    <w:p w14:paraId="4D16A8DC" w14:textId="77777777" w:rsidR="00DC5CB5" w:rsidRPr="00954365" w:rsidRDefault="00DC5CB5" w:rsidP="00DC5CB5">
      <w:pPr>
        <w:tabs>
          <w:tab w:val="center" w:pos="4536"/>
          <w:tab w:val="right" w:pos="9072"/>
        </w:tabs>
        <w:spacing w:line="240" w:lineRule="auto"/>
        <w:rPr>
          <w:rFonts w:asciiTheme="minorHAnsi" w:hAnsiTheme="minorHAnsi" w:cstheme="minorHAnsi"/>
          <w:bCs/>
        </w:rPr>
      </w:pPr>
    </w:p>
    <w:p w14:paraId="7958E3F3" w14:textId="77777777" w:rsidR="00DC5CB5" w:rsidRPr="00954365" w:rsidRDefault="00DC5CB5" w:rsidP="00DC5CB5">
      <w:pPr>
        <w:tabs>
          <w:tab w:val="center" w:pos="4536"/>
          <w:tab w:val="right" w:pos="9072"/>
        </w:tabs>
        <w:spacing w:line="240" w:lineRule="auto"/>
        <w:rPr>
          <w:rFonts w:asciiTheme="minorHAnsi" w:hAnsiTheme="minorHAnsi" w:cstheme="minorHAnsi"/>
          <w:bCs/>
        </w:rPr>
      </w:pPr>
    </w:p>
    <w:p w14:paraId="622DCDEC" w14:textId="77777777" w:rsidR="00DC5CB5" w:rsidRPr="00954365" w:rsidRDefault="00DC5CB5" w:rsidP="00DC5CB5">
      <w:pPr>
        <w:tabs>
          <w:tab w:val="center" w:pos="4536"/>
          <w:tab w:val="right" w:pos="9072"/>
        </w:tabs>
        <w:spacing w:line="240" w:lineRule="auto"/>
        <w:rPr>
          <w:rFonts w:asciiTheme="minorHAnsi" w:hAnsiTheme="minorHAnsi" w:cstheme="minorHAnsi"/>
          <w:bCs/>
        </w:rPr>
      </w:pPr>
    </w:p>
    <w:p w14:paraId="1241BF43" w14:textId="77777777" w:rsidR="00DC5CB5" w:rsidRDefault="00DC5CB5" w:rsidP="00DC5CB5">
      <w:pPr>
        <w:tabs>
          <w:tab w:val="center" w:pos="4536"/>
          <w:tab w:val="right" w:pos="9072"/>
        </w:tabs>
        <w:spacing w:line="240" w:lineRule="auto"/>
        <w:rPr>
          <w:rFonts w:asciiTheme="minorHAnsi" w:hAnsiTheme="minorHAnsi" w:cstheme="minorHAnsi"/>
          <w:bCs/>
        </w:rPr>
      </w:pPr>
    </w:p>
    <w:p w14:paraId="7F532FB9" w14:textId="77777777" w:rsidR="00DC5CB5" w:rsidRDefault="00DC5CB5" w:rsidP="00DC5CB5">
      <w:pPr>
        <w:tabs>
          <w:tab w:val="center" w:pos="4536"/>
          <w:tab w:val="right" w:pos="9072"/>
        </w:tabs>
        <w:spacing w:line="240" w:lineRule="auto"/>
        <w:rPr>
          <w:rFonts w:asciiTheme="minorHAnsi" w:hAnsiTheme="minorHAnsi" w:cstheme="minorHAnsi"/>
          <w:bCs/>
        </w:rPr>
      </w:pPr>
    </w:p>
    <w:p w14:paraId="355AC9DD" w14:textId="77777777" w:rsidR="00DC5CB5" w:rsidRPr="00954365" w:rsidRDefault="00DC5CB5" w:rsidP="00DC5CB5">
      <w:pPr>
        <w:tabs>
          <w:tab w:val="center" w:pos="4536"/>
          <w:tab w:val="right" w:pos="9072"/>
        </w:tabs>
        <w:spacing w:line="240" w:lineRule="auto"/>
        <w:rPr>
          <w:rFonts w:asciiTheme="minorHAnsi" w:hAnsiTheme="minorHAnsi" w:cstheme="minorHAnsi"/>
          <w:bCs/>
        </w:rPr>
      </w:pPr>
    </w:p>
    <w:p w14:paraId="76FEEE49" w14:textId="77777777" w:rsidR="00DC5CB5" w:rsidRPr="00954365" w:rsidRDefault="00DC5CB5" w:rsidP="00DC5CB5">
      <w:pPr>
        <w:tabs>
          <w:tab w:val="center" w:pos="4536"/>
          <w:tab w:val="right" w:pos="9072"/>
        </w:tabs>
        <w:spacing w:line="240" w:lineRule="auto"/>
        <w:rPr>
          <w:rFonts w:asciiTheme="minorHAnsi" w:hAnsiTheme="minorHAnsi" w:cstheme="minorHAnsi"/>
          <w:bCs/>
        </w:rPr>
      </w:pPr>
    </w:p>
    <w:p w14:paraId="2D085FE8" w14:textId="77777777" w:rsidR="00DC5CB5" w:rsidRPr="00954365" w:rsidRDefault="00DC5CB5" w:rsidP="00DC5CB5">
      <w:pPr>
        <w:tabs>
          <w:tab w:val="center" w:pos="4536"/>
          <w:tab w:val="right" w:pos="9072"/>
        </w:tabs>
        <w:spacing w:line="240" w:lineRule="auto"/>
        <w:rPr>
          <w:rFonts w:asciiTheme="minorHAnsi" w:hAnsiTheme="minorHAnsi" w:cstheme="minorHAnsi"/>
          <w:bCs/>
        </w:rPr>
      </w:pPr>
    </w:p>
    <w:p w14:paraId="05B0B81E" w14:textId="77777777" w:rsidR="008F5409" w:rsidRPr="00954365" w:rsidRDefault="008F5409" w:rsidP="008F5409">
      <w:pPr>
        <w:pBdr>
          <w:top w:val="single" w:sz="4" w:space="1" w:color="auto"/>
          <w:bottom w:val="single" w:sz="4" w:space="1" w:color="auto"/>
        </w:pBdr>
        <w:tabs>
          <w:tab w:val="center" w:pos="4536"/>
          <w:tab w:val="right" w:pos="9072"/>
        </w:tabs>
        <w:spacing w:line="240" w:lineRule="auto"/>
        <w:jc w:val="center"/>
        <w:rPr>
          <w:rFonts w:asciiTheme="minorHAnsi" w:hAnsiTheme="minorHAnsi" w:cstheme="minorHAnsi"/>
          <w:b/>
          <w:bCs/>
          <w:sz w:val="44"/>
          <w:szCs w:val="44"/>
        </w:rPr>
      </w:pPr>
      <w:r>
        <w:rPr>
          <w:rFonts w:asciiTheme="minorHAnsi" w:hAnsiTheme="minorHAnsi" w:cstheme="minorHAnsi"/>
          <w:b/>
          <w:bCs/>
          <w:sz w:val="44"/>
          <w:szCs w:val="44"/>
        </w:rPr>
        <w:t>Travaux d’impression des publications municipales et de divers supports de communication</w:t>
      </w:r>
    </w:p>
    <w:p w14:paraId="09F5985D" w14:textId="72D52BFC" w:rsidR="00DC5CB5" w:rsidRDefault="00DC5CB5" w:rsidP="001F06B9">
      <w:pPr>
        <w:spacing w:line="240" w:lineRule="auto"/>
        <w:contextualSpacing/>
        <w:jc w:val="left"/>
        <w:rPr>
          <w:rFonts w:asciiTheme="minorHAnsi" w:hAnsiTheme="minorHAnsi" w:cstheme="minorHAnsi"/>
          <w:caps/>
          <w:lang w:eastAsia="en-US"/>
        </w:rPr>
      </w:pPr>
    </w:p>
    <w:p w14:paraId="116BE978" w14:textId="1742CF49" w:rsidR="009831B6" w:rsidRDefault="009831B6" w:rsidP="003A140F">
      <w:pPr>
        <w:spacing w:line="240" w:lineRule="auto"/>
        <w:rPr>
          <w:rFonts w:asciiTheme="minorHAnsi" w:hAnsiTheme="minorHAnsi" w:cstheme="minorHAnsi"/>
          <w:lang w:eastAsia="en-US"/>
        </w:rPr>
      </w:pPr>
    </w:p>
    <w:p w14:paraId="717FCCB2" w14:textId="0F37D30E" w:rsidR="009831B6" w:rsidRDefault="009831B6" w:rsidP="003A140F">
      <w:pPr>
        <w:spacing w:line="240" w:lineRule="auto"/>
        <w:rPr>
          <w:rFonts w:asciiTheme="minorHAnsi" w:hAnsiTheme="minorHAnsi" w:cstheme="minorHAnsi"/>
          <w:lang w:eastAsia="en-US"/>
        </w:rPr>
      </w:pPr>
    </w:p>
    <w:p w14:paraId="0EC09F4C" w14:textId="77777777" w:rsidR="009831B6" w:rsidRPr="004B6AD6" w:rsidRDefault="009831B6" w:rsidP="003A140F">
      <w:pPr>
        <w:spacing w:line="240" w:lineRule="auto"/>
        <w:rPr>
          <w:rFonts w:asciiTheme="minorHAnsi" w:hAnsiTheme="minorHAnsi" w:cstheme="minorHAnsi"/>
          <w:lang w:eastAsia="en-US"/>
        </w:rPr>
      </w:pPr>
    </w:p>
    <w:p w14:paraId="537C2902" w14:textId="458E5847" w:rsidR="007E6D5E" w:rsidRDefault="003A140F" w:rsidP="007E6D5E">
      <w:pPr>
        <w:spacing w:line="240" w:lineRule="auto"/>
        <w:jc w:val="center"/>
        <w:rPr>
          <w:rFonts w:asciiTheme="minorHAnsi" w:hAnsiTheme="minorHAnsi" w:cstheme="minorHAnsi"/>
          <w:b/>
          <w:sz w:val="33"/>
          <w:szCs w:val="33"/>
          <w:lang w:eastAsia="en-US"/>
        </w:rPr>
      </w:pPr>
      <w:r w:rsidRPr="004B6AD6">
        <w:rPr>
          <w:rFonts w:asciiTheme="minorHAnsi" w:hAnsiTheme="minorHAnsi" w:cstheme="minorHAnsi"/>
          <w:b/>
          <w:sz w:val="33"/>
          <w:szCs w:val="33"/>
          <w:lang w:eastAsia="en-US"/>
        </w:rPr>
        <w:t>Dat</w:t>
      </w:r>
      <w:bookmarkStart w:id="0" w:name="_Toc441594654"/>
      <w:bookmarkStart w:id="1" w:name="_Toc450745525"/>
      <w:r w:rsidR="007E6D5E">
        <w:rPr>
          <w:rFonts w:asciiTheme="minorHAnsi" w:hAnsiTheme="minorHAnsi" w:cstheme="minorHAnsi"/>
          <w:b/>
          <w:sz w:val="33"/>
          <w:szCs w:val="33"/>
          <w:lang w:eastAsia="en-US"/>
        </w:rPr>
        <w:t>e</w:t>
      </w:r>
      <w:r w:rsidR="00A22D69">
        <w:rPr>
          <w:rFonts w:asciiTheme="minorHAnsi" w:hAnsiTheme="minorHAnsi" w:cstheme="minorHAnsi"/>
          <w:b/>
          <w:sz w:val="33"/>
          <w:szCs w:val="33"/>
          <w:lang w:eastAsia="en-US"/>
        </w:rPr>
        <w:t xml:space="preserve"> et heure</w:t>
      </w:r>
      <w:r w:rsidR="007E6D5E">
        <w:rPr>
          <w:rFonts w:asciiTheme="minorHAnsi" w:hAnsiTheme="minorHAnsi" w:cstheme="minorHAnsi"/>
          <w:b/>
          <w:sz w:val="33"/>
          <w:szCs w:val="33"/>
          <w:lang w:eastAsia="en-US"/>
        </w:rPr>
        <w:t xml:space="preserve"> limite</w:t>
      </w:r>
      <w:r w:rsidR="00A22D69">
        <w:rPr>
          <w:rFonts w:asciiTheme="minorHAnsi" w:hAnsiTheme="minorHAnsi" w:cstheme="minorHAnsi"/>
          <w:b/>
          <w:sz w:val="33"/>
          <w:szCs w:val="33"/>
          <w:lang w:eastAsia="en-US"/>
        </w:rPr>
        <w:t>s</w:t>
      </w:r>
      <w:r w:rsidR="007E6D5E">
        <w:rPr>
          <w:rFonts w:asciiTheme="minorHAnsi" w:hAnsiTheme="minorHAnsi" w:cstheme="minorHAnsi"/>
          <w:b/>
          <w:sz w:val="33"/>
          <w:szCs w:val="33"/>
          <w:lang w:eastAsia="en-US"/>
        </w:rPr>
        <w:t xml:space="preserve"> de r</w:t>
      </w:r>
      <w:r w:rsidR="00A22D69">
        <w:rPr>
          <w:rFonts w:asciiTheme="minorHAnsi" w:hAnsiTheme="minorHAnsi" w:cstheme="minorHAnsi"/>
          <w:b/>
          <w:sz w:val="33"/>
          <w:szCs w:val="33"/>
          <w:lang w:eastAsia="en-US"/>
        </w:rPr>
        <w:t>éception</w:t>
      </w:r>
      <w:r w:rsidR="007E6D5E">
        <w:rPr>
          <w:rFonts w:asciiTheme="minorHAnsi" w:hAnsiTheme="minorHAnsi" w:cstheme="minorHAnsi"/>
          <w:b/>
          <w:sz w:val="33"/>
          <w:szCs w:val="33"/>
          <w:lang w:eastAsia="en-US"/>
        </w:rPr>
        <w:t xml:space="preserve"> des offres :</w:t>
      </w:r>
    </w:p>
    <w:p w14:paraId="1F67E769" w14:textId="77777777" w:rsidR="007E6D5E" w:rsidRPr="007E6D5E" w:rsidRDefault="007E6D5E" w:rsidP="007E6D5E">
      <w:pPr>
        <w:spacing w:line="240" w:lineRule="auto"/>
        <w:jc w:val="center"/>
        <w:rPr>
          <w:rFonts w:asciiTheme="minorHAnsi" w:hAnsiTheme="minorHAnsi" w:cstheme="minorHAnsi"/>
          <w:b/>
          <w:sz w:val="33"/>
          <w:szCs w:val="33"/>
          <w:lang w:eastAsia="en-US"/>
        </w:rPr>
      </w:pPr>
    </w:p>
    <w:p w14:paraId="2F677E2C" w14:textId="05A7C8DB" w:rsidR="008B2F28" w:rsidRDefault="008B2F28" w:rsidP="003A140F">
      <w:pPr>
        <w:spacing w:line="240" w:lineRule="auto"/>
        <w:rPr>
          <w:rFonts w:asciiTheme="minorHAnsi" w:hAnsiTheme="minorHAnsi" w:cstheme="minorHAnsi"/>
          <w:lang w:eastAsia="en-US"/>
        </w:rPr>
      </w:pPr>
    </w:p>
    <w:p w14:paraId="7EC1AA74" w14:textId="2B292862" w:rsidR="00B75480" w:rsidRPr="004B6AD6" w:rsidRDefault="00B75480" w:rsidP="003A140F">
      <w:pPr>
        <w:spacing w:line="240" w:lineRule="auto"/>
        <w:rPr>
          <w:rFonts w:asciiTheme="minorHAnsi" w:hAnsiTheme="minorHAnsi" w:cstheme="minorHAnsi"/>
          <w:lang w:eastAsia="en-US"/>
        </w:rPr>
      </w:pPr>
    </w:p>
    <w:p w14:paraId="46230EA1" w14:textId="2FAC5277" w:rsidR="00874417" w:rsidRPr="004B6AD6" w:rsidRDefault="00874417" w:rsidP="003A140F">
      <w:pPr>
        <w:spacing w:line="240" w:lineRule="auto"/>
        <w:rPr>
          <w:rFonts w:asciiTheme="minorHAnsi" w:hAnsiTheme="minorHAnsi" w:cstheme="minorHAnsi"/>
          <w:lang w:eastAsia="en-US"/>
        </w:rPr>
      </w:pPr>
    </w:p>
    <w:p w14:paraId="00E4619F" w14:textId="6A182C4C" w:rsidR="00451895" w:rsidRPr="004B6AD6" w:rsidRDefault="00451895" w:rsidP="003A140F">
      <w:pPr>
        <w:spacing w:line="240" w:lineRule="auto"/>
        <w:rPr>
          <w:rFonts w:asciiTheme="minorHAnsi" w:hAnsiTheme="minorHAnsi" w:cstheme="minorHAnsi"/>
          <w:lang w:eastAsia="en-US"/>
        </w:rPr>
      </w:pPr>
    </w:p>
    <w:p w14:paraId="514405A2" w14:textId="77777777" w:rsidR="005622D0" w:rsidRPr="004B6AD6" w:rsidRDefault="005622D0" w:rsidP="001A121A">
      <w:pPr>
        <w:jc w:val="center"/>
        <w:rPr>
          <w:rFonts w:asciiTheme="minorHAnsi" w:hAnsiTheme="minorHAnsi" w:cstheme="minorHAnsi"/>
          <w:b/>
          <w:sz w:val="33"/>
          <w:szCs w:val="33"/>
          <w:lang w:eastAsia="en-US"/>
        </w:rPr>
      </w:pPr>
      <w:r w:rsidRPr="004B6AD6">
        <w:rPr>
          <w:rFonts w:asciiTheme="minorHAnsi" w:hAnsiTheme="minorHAnsi" w:cstheme="minorHAnsi"/>
          <w:b/>
          <w:sz w:val="33"/>
          <w:szCs w:val="33"/>
          <w:lang w:eastAsia="en-US"/>
        </w:rPr>
        <w:lastRenderedPageBreak/>
        <w:t>Sommaire</w:t>
      </w:r>
    </w:p>
    <w:p w14:paraId="7E09CE29" w14:textId="27A917AF" w:rsidR="00E21D6F" w:rsidRDefault="00832EEB">
      <w:pPr>
        <w:pStyle w:val="TM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531160851" w:history="1">
        <w:r w:rsidR="00E21D6F" w:rsidRPr="00CA6AA9">
          <w:rPr>
            <w:rStyle w:val="Lienhypertexte"/>
            <w:rFonts w:eastAsiaTheme="majorEastAsia"/>
          </w:rPr>
          <w:t>Article 1 : Objet et étendue de la consultation</w:t>
        </w:r>
        <w:r w:rsidR="00E21D6F">
          <w:rPr>
            <w:webHidden/>
          </w:rPr>
          <w:tab/>
        </w:r>
        <w:r w:rsidR="00E21D6F">
          <w:rPr>
            <w:webHidden/>
          </w:rPr>
          <w:fldChar w:fldCharType="begin"/>
        </w:r>
        <w:r w:rsidR="00E21D6F">
          <w:rPr>
            <w:webHidden/>
          </w:rPr>
          <w:instrText xml:space="preserve"> PAGEREF _Toc531160851 \h </w:instrText>
        </w:r>
        <w:r w:rsidR="00E21D6F">
          <w:rPr>
            <w:webHidden/>
          </w:rPr>
        </w:r>
        <w:r w:rsidR="00E21D6F">
          <w:rPr>
            <w:webHidden/>
          </w:rPr>
          <w:fldChar w:fldCharType="separate"/>
        </w:r>
        <w:r w:rsidR="00E21D6F">
          <w:rPr>
            <w:webHidden/>
          </w:rPr>
          <w:t>3</w:t>
        </w:r>
        <w:r w:rsidR="00E21D6F">
          <w:rPr>
            <w:webHidden/>
          </w:rPr>
          <w:fldChar w:fldCharType="end"/>
        </w:r>
      </w:hyperlink>
    </w:p>
    <w:p w14:paraId="59370416" w14:textId="615E5D4C" w:rsidR="00E21D6F" w:rsidRDefault="0043006B">
      <w:pPr>
        <w:pStyle w:val="TM2"/>
        <w:tabs>
          <w:tab w:val="right" w:leader="dot" w:pos="9062"/>
        </w:tabs>
        <w:rPr>
          <w:rFonts w:asciiTheme="minorHAnsi" w:eastAsiaTheme="minorEastAsia" w:hAnsiTheme="minorHAnsi" w:cstheme="minorBidi"/>
          <w:noProof/>
        </w:rPr>
      </w:pPr>
      <w:hyperlink w:anchor="_Toc531160852" w:history="1">
        <w:r w:rsidR="00E21D6F" w:rsidRPr="00CA6AA9">
          <w:rPr>
            <w:rStyle w:val="Lienhypertexte"/>
            <w:rFonts w:eastAsiaTheme="majorEastAsia"/>
            <w:noProof/>
            <w:lang w:eastAsia="en-US"/>
          </w:rPr>
          <w:t>1.1 - Objet de la consultation</w:t>
        </w:r>
        <w:r w:rsidR="00E21D6F">
          <w:rPr>
            <w:noProof/>
            <w:webHidden/>
          </w:rPr>
          <w:tab/>
        </w:r>
        <w:r w:rsidR="00E21D6F">
          <w:rPr>
            <w:noProof/>
            <w:webHidden/>
          </w:rPr>
          <w:fldChar w:fldCharType="begin"/>
        </w:r>
        <w:r w:rsidR="00E21D6F">
          <w:rPr>
            <w:noProof/>
            <w:webHidden/>
          </w:rPr>
          <w:instrText xml:space="preserve"> PAGEREF _Toc531160852 \h </w:instrText>
        </w:r>
        <w:r w:rsidR="00E21D6F">
          <w:rPr>
            <w:noProof/>
            <w:webHidden/>
          </w:rPr>
        </w:r>
        <w:r w:rsidR="00E21D6F">
          <w:rPr>
            <w:noProof/>
            <w:webHidden/>
          </w:rPr>
          <w:fldChar w:fldCharType="separate"/>
        </w:r>
        <w:r w:rsidR="00E21D6F">
          <w:rPr>
            <w:noProof/>
            <w:webHidden/>
          </w:rPr>
          <w:t>3</w:t>
        </w:r>
        <w:r w:rsidR="00E21D6F">
          <w:rPr>
            <w:noProof/>
            <w:webHidden/>
          </w:rPr>
          <w:fldChar w:fldCharType="end"/>
        </w:r>
      </w:hyperlink>
    </w:p>
    <w:p w14:paraId="2EA4B050" w14:textId="1301ECB8" w:rsidR="00E21D6F" w:rsidRDefault="0043006B">
      <w:pPr>
        <w:pStyle w:val="TM2"/>
        <w:tabs>
          <w:tab w:val="right" w:leader="dot" w:pos="9062"/>
        </w:tabs>
        <w:rPr>
          <w:rFonts w:asciiTheme="minorHAnsi" w:eastAsiaTheme="minorEastAsia" w:hAnsiTheme="minorHAnsi" w:cstheme="minorBidi"/>
          <w:noProof/>
        </w:rPr>
      </w:pPr>
      <w:hyperlink w:anchor="_Toc531160853" w:history="1">
        <w:r w:rsidR="00E21D6F" w:rsidRPr="00CA6AA9">
          <w:rPr>
            <w:rStyle w:val="Lienhypertexte"/>
            <w:rFonts w:eastAsiaTheme="majorEastAsia"/>
            <w:noProof/>
            <w:lang w:eastAsia="en-US"/>
          </w:rPr>
          <w:t>1.2 - Mode de passation</w:t>
        </w:r>
        <w:r w:rsidR="00E21D6F">
          <w:rPr>
            <w:noProof/>
            <w:webHidden/>
          </w:rPr>
          <w:tab/>
        </w:r>
        <w:r w:rsidR="00E21D6F">
          <w:rPr>
            <w:noProof/>
            <w:webHidden/>
          </w:rPr>
          <w:fldChar w:fldCharType="begin"/>
        </w:r>
        <w:r w:rsidR="00E21D6F">
          <w:rPr>
            <w:noProof/>
            <w:webHidden/>
          </w:rPr>
          <w:instrText xml:space="preserve"> PAGEREF _Toc531160853 \h </w:instrText>
        </w:r>
        <w:r w:rsidR="00E21D6F">
          <w:rPr>
            <w:noProof/>
            <w:webHidden/>
          </w:rPr>
        </w:r>
        <w:r w:rsidR="00E21D6F">
          <w:rPr>
            <w:noProof/>
            <w:webHidden/>
          </w:rPr>
          <w:fldChar w:fldCharType="separate"/>
        </w:r>
        <w:r w:rsidR="00E21D6F">
          <w:rPr>
            <w:noProof/>
            <w:webHidden/>
          </w:rPr>
          <w:t>3</w:t>
        </w:r>
        <w:r w:rsidR="00E21D6F">
          <w:rPr>
            <w:noProof/>
            <w:webHidden/>
          </w:rPr>
          <w:fldChar w:fldCharType="end"/>
        </w:r>
      </w:hyperlink>
    </w:p>
    <w:p w14:paraId="7F0CAB40" w14:textId="3EE2D9A3" w:rsidR="00E21D6F" w:rsidRDefault="0043006B">
      <w:pPr>
        <w:pStyle w:val="TM2"/>
        <w:tabs>
          <w:tab w:val="right" w:leader="dot" w:pos="9062"/>
        </w:tabs>
        <w:rPr>
          <w:rFonts w:asciiTheme="minorHAnsi" w:eastAsiaTheme="minorEastAsia" w:hAnsiTheme="minorHAnsi" w:cstheme="minorBidi"/>
          <w:noProof/>
        </w:rPr>
      </w:pPr>
      <w:hyperlink w:anchor="_Toc531160854" w:history="1">
        <w:r w:rsidR="00E21D6F" w:rsidRPr="00CA6AA9">
          <w:rPr>
            <w:rStyle w:val="Lienhypertexte"/>
            <w:rFonts w:eastAsiaTheme="majorEastAsia"/>
            <w:noProof/>
          </w:rPr>
          <w:t>1.3 - Type de contrat</w:t>
        </w:r>
        <w:r w:rsidR="00E21D6F">
          <w:rPr>
            <w:noProof/>
            <w:webHidden/>
          </w:rPr>
          <w:tab/>
        </w:r>
        <w:r w:rsidR="00E21D6F">
          <w:rPr>
            <w:noProof/>
            <w:webHidden/>
          </w:rPr>
          <w:fldChar w:fldCharType="begin"/>
        </w:r>
        <w:r w:rsidR="00E21D6F">
          <w:rPr>
            <w:noProof/>
            <w:webHidden/>
          </w:rPr>
          <w:instrText xml:space="preserve"> PAGEREF _Toc531160854 \h </w:instrText>
        </w:r>
        <w:r w:rsidR="00E21D6F">
          <w:rPr>
            <w:noProof/>
            <w:webHidden/>
          </w:rPr>
        </w:r>
        <w:r w:rsidR="00E21D6F">
          <w:rPr>
            <w:noProof/>
            <w:webHidden/>
          </w:rPr>
          <w:fldChar w:fldCharType="separate"/>
        </w:r>
        <w:r w:rsidR="00E21D6F">
          <w:rPr>
            <w:noProof/>
            <w:webHidden/>
          </w:rPr>
          <w:t>3</w:t>
        </w:r>
        <w:r w:rsidR="00E21D6F">
          <w:rPr>
            <w:noProof/>
            <w:webHidden/>
          </w:rPr>
          <w:fldChar w:fldCharType="end"/>
        </w:r>
      </w:hyperlink>
    </w:p>
    <w:p w14:paraId="2412AD50" w14:textId="656B6239" w:rsidR="00E21D6F" w:rsidRDefault="0043006B">
      <w:pPr>
        <w:pStyle w:val="TM2"/>
        <w:tabs>
          <w:tab w:val="right" w:leader="dot" w:pos="9062"/>
        </w:tabs>
        <w:rPr>
          <w:rFonts w:asciiTheme="minorHAnsi" w:eastAsiaTheme="minorEastAsia" w:hAnsiTheme="minorHAnsi" w:cstheme="minorBidi"/>
          <w:noProof/>
        </w:rPr>
      </w:pPr>
      <w:hyperlink w:anchor="_Toc531160855" w:history="1">
        <w:r w:rsidR="00E21D6F" w:rsidRPr="00CA6AA9">
          <w:rPr>
            <w:rStyle w:val="Lienhypertexte"/>
            <w:rFonts w:eastAsiaTheme="majorEastAsia"/>
            <w:noProof/>
            <w:lang w:eastAsia="en-US"/>
          </w:rPr>
          <w:t>1.4 - Décomposition de la consultation</w:t>
        </w:r>
        <w:r w:rsidR="00E21D6F">
          <w:rPr>
            <w:noProof/>
            <w:webHidden/>
          </w:rPr>
          <w:tab/>
        </w:r>
        <w:r w:rsidR="00E21D6F">
          <w:rPr>
            <w:noProof/>
            <w:webHidden/>
          </w:rPr>
          <w:fldChar w:fldCharType="begin"/>
        </w:r>
        <w:r w:rsidR="00E21D6F">
          <w:rPr>
            <w:noProof/>
            <w:webHidden/>
          </w:rPr>
          <w:instrText xml:space="preserve"> PAGEREF _Toc531160855 \h </w:instrText>
        </w:r>
        <w:r w:rsidR="00E21D6F">
          <w:rPr>
            <w:noProof/>
            <w:webHidden/>
          </w:rPr>
        </w:r>
        <w:r w:rsidR="00E21D6F">
          <w:rPr>
            <w:noProof/>
            <w:webHidden/>
          </w:rPr>
          <w:fldChar w:fldCharType="separate"/>
        </w:r>
        <w:r w:rsidR="00E21D6F">
          <w:rPr>
            <w:noProof/>
            <w:webHidden/>
          </w:rPr>
          <w:t>3</w:t>
        </w:r>
        <w:r w:rsidR="00E21D6F">
          <w:rPr>
            <w:noProof/>
            <w:webHidden/>
          </w:rPr>
          <w:fldChar w:fldCharType="end"/>
        </w:r>
      </w:hyperlink>
    </w:p>
    <w:p w14:paraId="7B8FA1A9" w14:textId="40E58FE8" w:rsidR="00E21D6F" w:rsidRDefault="0043006B">
      <w:pPr>
        <w:pStyle w:val="TM2"/>
        <w:tabs>
          <w:tab w:val="right" w:leader="dot" w:pos="9062"/>
        </w:tabs>
        <w:rPr>
          <w:rFonts w:asciiTheme="minorHAnsi" w:eastAsiaTheme="minorEastAsia" w:hAnsiTheme="minorHAnsi" w:cstheme="minorBidi"/>
          <w:noProof/>
        </w:rPr>
      </w:pPr>
      <w:hyperlink w:anchor="_Toc531160856" w:history="1">
        <w:r w:rsidR="00E21D6F" w:rsidRPr="00CA6AA9">
          <w:rPr>
            <w:rStyle w:val="Lienhypertexte"/>
            <w:rFonts w:eastAsiaTheme="majorEastAsia"/>
            <w:noProof/>
          </w:rPr>
          <w:t>1.5 - Nomenclature</w:t>
        </w:r>
        <w:r w:rsidR="00E21D6F">
          <w:rPr>
            <w:noProof/>
            <w:webHidden/>
          </w:rPr>
          <w:tab/>
        </w:r>
        <w:r w:rsidR="00E21D6F">
          <w:rPr>
            <w:noProof/>
            <w:webHidden/>
          </w:rPr>
          <w:fldChar w:fldCharType="begin"/>
        </w:r>
        <w:r w:rsidR="00E21D6F">
          <w:rPr>
            <w:noProof/>
            <w:webHidden/>
          </w:rPr>
          <w:instrText xml:space="preserve"> PAGEREF _Toc531160856 \h </w:instrText>
        </w:r>
        <w:r w:rsidR="00E21D6F">
          <w:rPr>
            <w:noProof/>
            <w:webHidden/>
          </w:rPr>
        </w:r>
        <w:r w:rsidR="00E21D6F">
          <w:rPr>
            <w:noProof/>
            <w:webHidden/>
          </w:rPr>
          <w:fldChar w:fldCharType="separate"/>
        </w:r>
        <w:r w:rsidR="00E21D6F">
          <w:rPr>
            <w:noProof/>
            <w:webHidden/>
          </w:rPr>
          <w:t>4</w:t>
        </w:r>
        <w:r w:rsidR="00E21D6F">
          <w:rPr>
            <w:noProof/>
            <w:webHidden/>
          </w:rPr>
          <w:fldChar w:fldCharType="end"/>
        </w:r>
      </w:hyperlink>
    </w:p>
    <w:p w14:paraId="5039DB29" w14:textId="6484CB9B" w:rsidR="00E21D6F" w:rsidRDefault="0043006B">
      <w:pPr>
        <w:pStyle w:val="TM1"/>
        <w:rPr>
          <w:rFonts w:asciiTheme="minorHAnsi" w:eastAsiaTheme="minorEastAsia" w:hAnsiTheme="minorHAnsi" w:cstheme="minorBidi"/>
          <w:b w:val="0"/>
          <w:bCs w:val="0"/>
          <w:szCs w:val="22"/>
        </w:rPr>
      </w:pPr>
      <w:hyperlink w:anchor="_Toc531160857" w:history="1">
        <w:r w:rsidR="00E21D6F" w:rsidRPr="00CA6AA9">
          <w:rPr>
            <w:rStyle w:val="Lienhypertexte"/>
            <w:rFonts w:eastAsiaTheme="majorEastAsia"/>
          </w:rPr>
          <w:t>Article 2 : Conditions de la consultation</w:t>
        </w:r>
        <w:r w:rsidR="00E21D6F">
          <w:rPr>
            <w:webHidden/>
          </w:rPr>
          <w:tab/>
        </w:r>
        <w:r w:rsidR="00E21D6F">
          <w:rPr>
            <w:webHidden/>
          </w:rPr>
          <w:fldChar w:fldCharType="begin"/>
        </w:r>
        <w:r w:rsidR="00E21D6F">
          <w:rPr>
            <w:webHidden/>
          </w:rPr>
          <w:instrText xml:space="preserve"> PAGEREF _Toc531160857 \h </w:instrText>
        </w:r>
        <w:r w:rsidR="00E21D6F">
          <w:rPr>
            <w:webHidden/>
          </w:rPr>
        </w:r>
        <w:r w:rsidR="00E21D6F">
          <w:rPr>
            <w:webHidden/>
          </w:rPr>
          <w:fldChar w:fldCharType="separate"/>
        </w:r>
        <w:r w:rsidR="00E21D6F">
          <w:rPr>
            <w:webHidden/>
          </w:rPr>
          <w:t>4</w:t>
        </w:r>
        <w:r w:rsidR="00E21D6F">
          <w:rPr>
            <w:webHidden/>
          </w:rPr>
          <w:fldChar w:fldCharType="end"/>
        </w:r>
      </w:hyperlink>
    </w:p>
    <w:p w14:paraId="56999D05" w14:textId="0CCF2D4F" w:rsidR="00E21D6F" w:rsidRDefault="0043006B">
      <w:pPr>
        <w:pStyle w:val="TM2"/>
        <w:tabs>
          <w:tab w:val="right" w:leader="dot" w:pos="9062"/>
        </w:tabs>
        <w:rPr>
          <w:rFonts w:asciiTheme="minorHAnsi" w:eastAsiaTheme="minorEastAsia" w:hAnsiTheme="minorHAnsi" w:cstheme="minorBidi"/>
          <w:noProof/>
        </w:rPr>
      </w:pPr>
      <w:hyperlink w:anchor="_Toc531160858" w:history="1">
        <w:r w:rsidR="00E21D6F" w:rsidRPr="00CA6AA9">
          <w:rPr>
            <w:rStyle w:val="Lienhypertexte"/>
            <w:rFonts w:eastAsiaTheme="majorEastAsia"/>
            <w:noProof/>
          </w:rPr>
          <w:t>2.1 - Délais de validité des offres</w:t>
        </w:r>
        <w:r w:rsidR="00E21D6F">
          <w:rPr>
            <w:noProof/>
            <w:webHidden/>
          </w:rPr>
          <w:tab/>
        </w:r>
        <w:r w:rsidR="00E21D6F">
          <w:rPr>
            <w:noProof/>
            <w:webHidden/>
          </w:rPr>
          <w:fldChar w:fldCharType="begin"/>
        </w:r>
        <w:r w:rsidR="00E21D6F">
          <w:rPr>
            <w:noProof/>
            <w:webHidden/>
          </w:rPr>
          <w:instrText xml:space="preserve"> PAGEREF _Toc531160858 \h </w:instrText>
        </w:r>
        <w:r w:rsidR="00E21D6F">
          <w:rPr>
            <w:noProof/>
            <w:webHidden/>
          </w:rPr>
        </w:r>
        <w:r w:rsidR="00E21D6F">
          <w:rPr>
            <w:noProof/>
            <w:webHidden/>
          </w:rPr>
          <w:fldChar w:fldCharType="separate"/>
        </w:r>
        <w:r w:rsidR="00E21D6F">
          <w:rPr>
            <w:noProof/>
            <w:webHidden/>
          </w:rPr>
          <w:t>4</w:t>
        </w:r>
        <w:r w:rsidR="00E21D6F">
          <w:rPr>
            <w:noProof/>
            <w:webHidden/>
          </w:rPr>
          <w:fldChar w:fldCharType="end"/>
        </w:r>
      </w:hyperlink>
    </w:p>
    <w:p w14:paraId="5E299C96" w14:textId="3FADDF98" w:rsidR="00E21D6F" w:rsidRDefault="0043006B">
      <w:pPr>
        <w:pStyle w:val="TM2"/>
        <w:tabs>
          <w:tab w:val="right" w:leader="dot" w:pos="9062"/>
        </w:tabs>
        <w:rPr>
          <w:rFonts w:asciiTheme="minorHAnsi" w:eastAsiaTheme="minorEastAsia" w:hAnsiTheme="minorHAnsi" w:cstheme="minorBidi"/>
          <w:noProof/>
        </w:rPr>
      </w:pPr>
      <w:hyperlink w:anchor="_Toc531160859" w:history="1">
        <w:r w:rsidR="00E21D6F" w:rsidRPr="00CA6AA9">
          <w:rPr>
            <w:rStyle w:val="Lienhypertexte"/>
            <w:rFonts w:eastAsiaTheme="majorEastAsia"/>
            <w:noProof/>
          </w:rPr>
          <w:t>2.2 - Forme juridique du groupement</w:t>
        </w:r>
        <w:r w:rsidR="00E21D6F">
          <w:rPr>
            <w:noProof/>
            <w:webHidden/>
          </w:rPr>
          <w:tab/>
        </w:r>
        <w:r w:rsidR="00E21D6F">
          <w:rPr>
            <w:noProof/>
            <w:webHidden/>
          </w:rPr>
          <w:fldChar w:fldCharType="begin"/>
        </w:r>
        <w:r w:rsidR="00E21D6F">
          <w:rPr>
            <w:noProof/>
            <w:webHidden/>
          </w:rPr>
          <w:instrText xml:space="preserve"> PAGEREF _Toc531160859 \h </w:instrText>
        </w:r>
        <w:r w:rsidR="00E21D6F">
          <w:rPr>
            <w:noProof/>
            <w:webHidden/>
          </w:rPr>
        </w:r>
        <w:r w:rsidR="00E21D6F">
          <w:rPr>
            <w:noProof/>
            <w:webHidden/>
          </w:rPr>
          <w:fldChar w:fldCharType="separate"/>
        </w:r>
        <w:r w:rsidR="00E21D6F">
          <w:rPr>
            <w:noProof/>
            <w:webHidden/>
          </w:rPr>
          <w:t>4</w:t>
        </w:r>
        <w:r w:rsidR="00E21D6F">
          <w:rPr>
            <w:noProof/>
            <w:webHidden/>
          </w:rPr>
          <w:fldChar w:fldCharType="end"/>
        </w:r>
      </w:hyperlink>
    </w:p>
    <w:p w14:paraId="7D69032D" w14:textId="64E55C69" w:rsidR="00E21D6F" w:rsidRDefault="0043006B">
      <w:pPr>
        <w:pStyle w:val="TM2"/>
        <w:tabs>
          <w:tab w:val="right" w:leader="dot" w:pos="9062"/>
        </w:tabs>
        <w:rPr>
          <w:rFonts w:asciiTheme="minorHAnsi" w:eastAsiaTheme="minorEastAsia" w:hAnsiTheme="minorHAnsi" w:cstheme="minorBidi"/>
          <w:noProof/>
        </w:rPr>
      </w:pPr>
      <w:hyperlink w:anchor="_Toc531160860" w:history="1">
        <w:r w:rsidR="00E21D6F" w:rsidRPr="00CA6AA9">
          <w:rPr>
            <w:rStyle w:val="Lienhypertexte"/>
            <w:rFonts w:eastAsiaTheme="majorEastAsia"/>
            <w:noProof/>
          </w:rPr>
          <w:t>2.3 - Variantes</w:t>
        </w:r>
        <w:r w:rsidR="00E21D6F">
          <w:rPr>
            <w:noProof/>
            <w:webHidden/>
          </w:rPr>
          <w:tab/>
        </w:r>
        <w:r w:rsidR="00E21D6F">
          <w:rPr>
            <w:noProof/>
            <w:webHidden/>
          </w:rPr>
          <w:fldChar w:fldCharType="begin"/>
        </w:r>
        <w:r w:rsidR="00E21D6F">
          <w:rPr>
            <w:noProof/>
            <w:webHidden/>
          </w:rPr>
          <w:instrText xml:space="preserve"> PAGEREF _Toc531160860 \h </w:instrText>
        </w:r>
        <w:r w:rsidR="00E21D6F">
          <w:rPr>
            <w:noProof/>
            <w:webHidden/>
          </w:rPr>
        </w:r>
        <w:r w:rsidR="00E21D6F">
          <w:rPr>
            <w:noProof/>
            <w:webHidden/>
          </w:rPr>
          <w:fldChar w:fldCharType="separate"/>
        </w:r>
        <w:r w:rsidR="00E21D6F">
          <w:rPr>
            <w:noProof/>
            <w:webHidden/>
          </w:rPr>
          <w:t>4</w:t>
        </w:r>
        <w:r w:rsidR="00E21D6F">
          <w:rPr>
            <w:noProof/>
            <w:webHidden/>
          </w:rPr>
          <w:fldChar w:fldCharType="end"/>
        </w:r>
      </w:hyperlink>
    </w:p>
    <w:p w14:paraId="40ABC9A3" w14:textId="104FC495" w:rsidR="00E21D6F" w:rsidRDefault="0043006B">
      <w:pPr>
        <w:pStyle w:val="TM1"/>
        <w:rPr>
          <w:rFonts w:asciiTheme="minorHAnsi" w:eastAsiaTheme="minorEastAsia" w:hAnsiTheme="minorHAnsi" w:cstheme="minorBidi"/>
          <w:b w:val="0"/>
          <w:bCs w:val="0"/>
          <w:szCs w:val="22"/>
        </w:rPr>
      </w:pPr>
      <w:hyperlink w:anchor="_Toc531160861" w:history="1">
        <w:r w:rsidR="00E21D6F" w:rsidRPr="00CA6AA9">
          <w:rPr>
            <w:rStyle w:val="Lienhypertexte"/>
            <w:rFonts w:eastAsiaTheme="majorEastAsia"/>
          </w:rPr>
          <w:t>Article 3 : Conditions relatives au contrat</w:t>
        </w:r>
        <w:r w:rsidR="00E21D6F">
          <w:rPr>
            <w:webHidden/>
          </w:rPr>
          <w:tab/>
        </w:r>
        <w:r w:rsidR="00E21D6F">
          <w:rPr>
            <w:webHidden/>
          </w:rPr>
          <w:fldChar w:fldCharType="begin"/>
        </w:r>
        <w:r w:rsidR="00E21D6F">
          <w:rPr>
            <w:webHidden/>
          </w:rPr>
          <w:instrText xml:space="preserve"> PAGEREF _Toc531160861 \h </w:instrText>
        </w:r>
        <w:r w:rsidR="00E21D6F">
          <w:rPr>
            <w:webHidden/>
          </w:rPr>
        </w:r>
        <w:r w:rsidR="00E21D6F">
          <w:rPr>
            <w:webHidden/>
          </w:rPr>
          <w:fldChar w:fldCharType="separate"/>
        </w:r>
        <w:r w:rsidR="00E21D6F">
          <w:rPr>
            <w:webHidden/>
          </w:rPr>
          <w:t>4</w:t>
        </w:r>
        <w:r w:rsidR="00E21D6F">
          <w:rPr>
            <w:webHidden/>
          </w:rPr>
          <w:fldChar w:fldCharType="end"/>
        </w:r>
      </w:hyperlink>
    </w:p>
    <w:p w14:paraId="19634876" w14:textId="2DDD7B1E" w:rsidR="00E21D6F" w:rsidRDefault="0043006B">
      <w:pPr>
        <w:pStyle w:val="TM2"/>
        <w:tabs>
          <w:tab w:val="right" w:leader="dot" w:pos="9062"/>
        </w:tabs>
        <w:rPr>
          <w:rFonts w:asciiTheme="minorHAnsi" w:eastAsiaTheme="minorEastAsia" w:hAnsiTheme="minorHAnsi" w:cstheme="minorBidi"/>
          <w:noProof/>
        </w:rPr>
      </w:pPr>
      <w:hyperlink w:anchor="_Toc531160862" w:history="1">
        <w:r w:rsidR="00E21D6F" w:rsidRPr="00CA6AA9">
          <w:rPr>
            <w:rStyle w:val="Lienhypertexte"/>
            <w:rFonts w:eastAsiaTheme="majorEastAsia"/>
            <w:noProof/>
          </w:rPr>
          <w:t>3.1 - Durée du contrat ou délai d’exécution</w:t>
        </w:r>
        <w:r w:rsidR="00E21D6F">
          <w:rPr>
            <w:noProof/>
            <w:webHidden/>
          </w:rPr>
          <w:tab/>
        </w:r>
        <w:r w:rsidR="00E21D6F">
          <w:rPr>
            <w:noProof/>
            <w:webHidden/>
          </w:rPr>
          <w:fldChar w:fldCharType="begin"/>
        </w:r>
        <w:r w:rsidR="00E21D6F">
          <w:rPr>
            <w:noProof/>
            <w:webHidden/>
          </w:rPr>
          <w:instrText xml:space="preserve"> PAGEREF _Toc531160862 \h </w:instrText>
        </w:r>
        <w:r w:rsidR="00E21D6F">
          <w:rPr>
            <w:noProof/>
            <w:webHidden/>
          </w:rPr>
        </w:r>
        <w:r w:rsidR="00E21D6F">
          <w:rPr>
            <w:noProof/>
            <w:webHidden/>
          </w:rPr>
          <w:fldChar w:fldCharType="separate"/>
        </w:r>
        <w:r w:rsidR="00E21D6F">
          <w:rPr>
            <w:noProof/>
            <w:webHidden/>
          </w:rPr>
          <w:t>4</w:t>
        </w:r>
        <w:r w:rsidR="00E21D6F">
          <w:rPr>
            <w:noProof/>
            <w:webHidden/>
          </w:rPr>
          <w:fldChar w:fldCharType="end"/>
        </w:r>
      </w:hyperlink>
    </w:p>
    <w:p w14:paraId="10DF8CF8" w14:textId="325271AC" w:rsidR="00E21D6F" w:rsidRDefault="0043006B">
      <w:pPr>
        <w:pStyle w:val="TM2"/>
        <w:tabs>
          <w:tab w:val="right" w:leader="dot" w:pos="9062"/>
        </w:tabs>
        <w:rPr>
          <w:rFonts w:asciiTheme="minorHAnsi" w:eastAsiaTheme="minorEastAsia" w:hAnsiTheme="minorHAnsi" w:cstheme="minorBidi"/>
          <w:noProof/>
        </w:rPr>
      </w:pPr>
      <w:hyperlink w:anchor="_Toc531160863" w:history="1">
        <w:r w:rsidR="00E21D6F" w:rsidRPr="00CA6AA9">
          <w:rPr>
            <w:rStyle w:val="Lienhypertexte"/>
            <w:rFonts w:eastAsiaTheme="majorEastAsia"/>
            <w:noProof/>
          </w:rPr>
          <w:t>3.2 - Modalités essentielles de financement et de paiement</w:t>
        </w:r>
        <w:r w:rsidR="00E21D6F">
          <w:rPr>
            <w:noProof/>
            <w:webHidden/>
          </w:rPr>
          <w:tab/>
        </w:r>
        <w:r w:rsidR="00E21D6F">
          <w:rPr>
            <w:noProof/>
            <w:webHidden/>
          </w:rPr>
          <w:fldChar w:fldCharType="begin"/>
        </w:r>
        <w:r w:rsidR="00E21D6F">
          <w:rPr>
            <w:noProof/>
            <w:webHidden/>
          </w:rPr>
          <w:instrText xml:space="preserve"> PAGEREF _Toc531160863 \h </w:instrText>
        </w:r>
        <w:r w:rsidR="00E21D6F">
          <w:rPr>
            <w:noProof/>
            <w:webHidden/>
          </w:rPr>
        </w:r>
        <w:r w:rsidR="00E21D6F">
          <w:rPr>
            <w:noProof/>
            <w:webHidden/>
          </w:rPr>
          <w:fldChar w:fldCharType="separate"/>
        </w:r>
        <w:r w:rsidR="00E21D6F">
          <w:rPr>
            <w:noProof/>
            <w:webHidden/>
          </w:rPr>
          <w:t>4</w:t>
        </w:r>
        <w:r w:rsidR="00E21D6F">
          <w:rPr>
            <w:noProof/>
            <w:webHidden/>
          </w:rPr>
          <w:fldChar w:fldCharType="end"/>
        </w:r>
      </w:hyperlink>
    </w:p>
    <w:p w14:paraId="6B2FBF1D" w14:textId="0894DEB8" w:rsidR="00E21D6F" w:rsidRDefault="0043006B">
      <w:pPr>
        <w:pStyle w:val="TM1"/>
        <w:rPr>
          <w:rFonts w:asciiTheme="minorHAnsi" w:eastAsiaTheme="minorEastAsia" w:hAnsiTheme="minorHAnsi" w:cstheme="minorBidi"/>
          <w:b w:val="0"/>
          <w:bCs w:val="0"/>
          <w:szCs w:val="22"/>
        </w:rPr>
      </w:pPr>
      <w:hyperlink w:anchor="_Toc531160864" w:history="1">
        <w:r w:rsidR="00E21D6F" w:rsidRPr="00CA6AA9">
          <w:rPr>
            <w:rStyle w:val="Lienhypertexte"/>
            <w:rFonts w:eastAsiaTheme="majorEastAsia"/>
          </w:rPr>
          <w:t>Article 4 : Contenu du dossier de consultation</w:t>
        </w:r>
        <w:r w:rsidR="00E21D6F">
          <w:rPr>
            <w:webHidden/>
          </w:rPr>
          <w:tab/>
        </w:r>
        <w:r w:rsidR="00E21D6F">
          <w:rPr>
            <w:webHidden/>
          </w:rPr>
          <w:fldChar w:fldCharType="begin"/>
        </w:r>
        <w:r w:rsidR="00E21D6F">
          <w:rPr>
            <w:webHidden/>
          </w:rPr>
          <w:instrText xml:space="preserve"> PAGEREF _Toc531160864 \h </w:instrText>
        </w:r>
        <w:r w:rsidR="00E21D6F">
          <w:rPr>
            <w:webHidden/>
          </w:rPr>
        </w:r>
        <w:r w:rsidR="00E21D6F">
          <w:rPr>
            <w:webHidden/>
          </w:rPr>
          <w:fldChar w:fldCharType="separate"/>
        </w:r>
        <w:r w:rsidR="00E21D6F">
          <w:rPr>
            <w:webHidden/>
          </w:rPr>
          <w:t>5</w:t>
        </w:r>
        <w:r w:rsidR="00E21D6F">
          <w:rPr>
            <w:webHidden/>
          </w:rPr>
          <w:fldChar w:fldCharType="end"/>
        </w:r>
      </w:hyperlink>
    </w:p>
    <w:p w14:paraId="21C39E25" w14:textId="43E96049" w:rsidR="00E21D6F" w:rsidRDefault="0043006B">
      <w:pPr>
        <w:pStyle w:val="TM1"/>
        <w:rPr>
          <w:rFonts w:asciiTheme="minorHAnsi" w:eastAsiaTheme="minorEastAsia" w:hAnsiTheme="minorHAnsi" w:cstheme="minorBidi"/>
          <w:b w:val="0"/>
          <w:bCs w:val="0"/>
          <w:szCs w:val="22"/>
        </w:rPr>
      </w:pPr>
      <w:hyperlink w:anchor="_Toc531160865" w:history="1">
        <w:r w:rsidR="00E21D6F" w:rsidRPr="00CA6AA9">
          <w:rPr>
            <w:rStyle w:val="Lienhypertexte"/>
            <w:rFonts w:eastAsiaTheme="majorEastAsia"/>
          </w:rPr>
          <w:t>Article 5 : Présentation des candidatures et des offres</w:t>
        </w:r>
        <w:r w:rsidR="00E21D6F">
          <w:rPr>
            <w:webHidden/>
          </w:rPr>
          <w:tab/>
        </w:r>
        <w:r w:rsidR="00E21D6F">
          <w:rPr>
            <w:webHidden/>
          </w:rPr>
          <w:fldChar w:fldCharType="begin"/>
        </w:r>
        <w:r w:rsidR="00E21D6F">
          <w:rPr>
            <w:webHidden/>
          </w:rPr>
          <w:instrText xml:space="preserve"> PAGEREF _Toc531160865 \h </w:instrText>
        </w:r>
        <w:r w:rsidR="00E21D6F">
          <w:rPr>
            <w:webHidden/>
          </w:rPr>
        </w:r>
        <w:r w:rsidR="00E21D6F">
          <w:rPr>
            <w:webHidden/>
          </w:rPr>
          <w:fldChar w:fldCharType="separate"/>
        </w:r>
        <w:r w:rsidR="00E21D6F">
          <w:rPr>
            <w:webHidden/>
          </w:rPr>
          <w:t>5</w:t>
        </w:r>
        <w:r w:rsidR="00E21D6F">
          <w:rPr>
            <w:webHidden/>
          </w:rPr>
          <w:fldChar w:fldCharType="end"/>
        </w:r>
      </w:hyperlink>
    </w:p>
    <w:p w14:paraId="6896A66A" w14:textId="77133329" w:rsidR="00E21D6F" w:rsidRDefault="0043006B">
      <w:pPr>
        <w:pStyle w:val="TM2"/>
        <w:tabs>
          <w:tab w:val="right" w:leader="dot" w:pos="9062"/>
        </w:tabs>
        <w:rPr>
          <w:rFonts w:asciiTheme="minorHAnsi" w:eastAsiaTheme="minorEastAsia" w:hAnsiTheme="minorHAnsi" w:cstheme="minorBidi"/>
          <w:noProof/>
        </w:rPr>
      </w:pPr>
      <w:hyperlink w:anchor="_Toc531160866" w:history="1">
        <w:r w:rsidR="00E21D6F" w:rsidRPr="00CA6AA9">
          <w:rPr>
            <w:rStyle w:val="Lienhypertexte"/>
            <w:rFonts w:eastAsiaTheme="majorEastAsia"/>
            <w:noProof/>
          </w:rPr>
          <w:t>5.1 - Documents à produire</w:t>
        </w:r>
        <w:r w:rsidR="00E21D6F">
          <w:rPr>
            <w:noProof/>
            <w:webHidden/>
          </w:rPr>
          <w:tab/>
        </w:r>
        <w:r w:rsidR="00E21D6F">
          <w:rPr>
            <w:noProof/>
            <w:webHidden/>
          </w:rPr>
          <w:fldChar w:fldCharType="begin"/>
        </w:r>
        <w:r w:rsidR="00E21D6F">
          <w:rPr>
            <w:noProof/>
            <w:webHidden/>
          </w:rPr>
          <w:instrText xml:space="preserve"> PAGEREF _Toc531160866 \h </w:instrText>
        </w:r>
        <w:r w:rsidR="00E21D6F">
          <w:rPr>
            <w:noProof/>
            <w:webHidden/>
          </w:rPr>
        </w:r>
        <w:r w:rsidR="00E21D6F">
          <w:rPr>
            <w:noProof/>
            <w:webHidden/>
          </w:rPr>
          <w:fldChar w:fldCharType="separate"/>
        </w:r>
        <w:r w:rsidR="00E21D6F">
          <w:rPr>
            <w:noProof/>
            <w:webHidden/>
          </w:rPr>
          <w:t>5</w:t>
        </w:r>
        <w:r w:rsidR="00E21D6F">
          <w:rPr>
            <w:noProof/>
            <w:webHidden/>
          </w:rPr>
          <w:fldChar w:fldCharType="end"/>
        </w:r>
      </w:hyperlink>
    </w:p>
    <w:p w14:paraId="767B1A74" w14:textId="0DE39522" w:rsidR="00E21D6F" w:rsidRDefault="0043006B">
      <w:pPr>
        <w:pStyle w:val="TM3"/>
        <w:tabs>
          <w:tab w:val="right" w:leader="dot" w:pos="9062"/>
        </w:tabs>
        <w:rPr>
          <w:rFonts w:asciiTheme="minorHAnsi" w:eastAsiaTheme="minorEastAsia" w:hAnsiTheme="minorHAnsi" w:cstheme="minorBidi"/>
          <w:noProof/>
          <w:sz w:val="22"/>
        </w:rPr>
      </w:pPr>
      <w:hyperlink w:anchor="_Toc531160867" w:history="1">
        <w:r w:rsidR="00E21D6F" w:rsidRPr="00CA6AA9">
          <w:rPr>
            <w:rStyle w:val="Lienhypertexte"/>
            <w:noProof/>
          </w:rPr>
          <w:t>5.1.1 - Pièces de la candidature telles que prévues aux articles 48 et 49 du décret n° 2016-360 du 25 mars 2016 relatif aux marchés publics</w:t>
        </w:r>
        <w:r w:rsidR="00E21D6F">
          <w:rPr>
            <w:noProof/>
            <w:webHidden/>
          </w:rPr>
          <w:tab/>
        </w:r>
        <w:r w:rsidR="00E21D6F">
          <w:rPr>
            <w:noProof/>
            <w:webHidden/>
          </w:rPr>
          <w:fldChar w:fldCharType="begin"/>
        </w:r>
        <w:r w:rsidR="00E21D6F">
          <w:rPr>
            <w:noProof/>
            <w:webHidden/>
          </w:rPr>
          <w:instrText xml:space="preserve"> PAGEREF _Toc531160867 \h </w:instrText>
        </w:r>
        <w:r w:rsidR="00E21D6F">
          <w:rPr>
            <w:noProof/>
            <w:webHidden/>
          </w:rPr>
        </w:r>
        <w:r w:rsidR="00E21D6F">
          <w:rPr>
            <w:noProof/>
            <w:webHidden/>
          </w:rPr>
          <w:fldChar w:fldCharType="separate"/>
        </w:r>
        <w:r w:rsidR="00E21D6F">
          <w:rPr>
            <w:noProof/>
            <w:webHidden/>
          </w:rPr>
          <w:t>5</w:t>
        </w:r>
        <w:r w:rsidR="00E21D6F">
          <w:rPr>
            <w:noProof/>
            <w:webHidden/>
          </w:rPr>
          <w:fldChar w:fldCharType="end"/>
        </w:r>
      </w:hyperlink>
    </w:p>
    <w:p w14:paraId="6BB2CE32" w14:textId="51EC9C13" w:rsidR="00E21D6F" w:rsidRDefault="0043006B">
      <w:pPr>
        <w:pStyle w:val="TM3"/>
        <w:tabs>
          <w:tab w:val="right" w:leader="dot" w:pos="9062"/>
        </w:tabs>
        <w:rPr>
          <w:rFonts w:asciiTheme="minorHAnsi" w:eastAsiaTheme="minorEastAsia" w:hAnsiTheme="minorHAnsi" w:cstheme="minorBidi"/>
          <w:noProof/>
          <w:sz w:val="22"/>
        </w:rPr>
      </w:pPr>
      <w:hyperlink w:anchor="_Toc531160868" w:history="1">
        <w:r w:rsidR="00E21D6F" w:rsidRPr="00CA6AA9">
          <w:rPr>
            <w:rStyle w:val="Lienhypertexte"/>
            <w:noProof/>
          </w:rPr>
          <w:t>5.1.2 - Pièces de l'offre</w:t>
        </w:r>
        <w:r w:rsidR="00E21D6F">
          <w:rPr>
            <w:noProof/>
            <w:webHidden/>
          </w:rPr>
          <w:tab/>
        </w:r>
        <w:r w:rsidR="00E21D6F">
          <w:rPr>
            <w:noProof/>
            <w:webHidden/>
          </w:rPr>
          <w:fldChar w:fldCharType="begin"/>
        </w:r>
        <w:r w:rsidR="00E21D6F">
          <w:rPr>
            <w:noProof/>
            <w:webHidden/>
          </w:rPr>
          <w:instrText xml:space="preserve"> PAGEREF _Toc531160868 \h </w:instrText>
        </w:r>
        <w:r w:rsidR="00E21D6F">
          <w:rPr>
            <w:noProof/>
            <w:webHidden/>
          </w:rPr>
        </w:r>
        <w:r w:rsidR="00E21D6F">
          <w:rPr>
            <w:noProof/>
            <w:webHidden/>
          </w:rPr>
          <w:fldChar w:fldCharType="separate"/>
        </w:r>
        <w:r w:rsidR="00E21D6F">
          <w:rPr>
            <w:noProof/>
            <w:webHidden/>
          </w:rPr>
          <w:t>6</w:t>
        </w:r>
        <w:r w:rsidR="00E21D6F">
          <w:rPr>
            <w:noProof/>
            <w:webHidden/>
          </w:rPr>
          <w:fldChar w:fldCharType="end"/>
        </w:r>
      </w:hyperlink>
    </w:p>
    <w:p w14:paraId="459D5052" w14:textId="2B73630E" w:rsidR="00E21D6F" w:rsidRDefault="0043006B">
      <w:pPr>
        <w:pStyle w:val="TM1"/>
        <w:rPr>
          <w:rFonts w:asciiTheme="minorHAnsi" w:eastAsiaTheme="minorEastAsia" w:hAnsiTheme="minorHAnsi" w:cstheme="minorBidi"/>
          <w:b w:val="0"/>
          <w:bCs w:val="0"/>
          <w:szCs w:val="22"/>
        </w:rPr>
      </w:pPr>
      <w:hyperlink w:anchor="_Toc531160869" w:history="1">
        <w:r w:rsidR="00E21D6F" w:rsidRPr="00CA6AA9">
          <w:rPr>
            <w:rStyle w:val="Lienhypertexte"/>
            <w:rFonts w:eastAsiaTheme="majorEastAsia"/>
          </w:rPr>
          <w:t>Article 6 : Conditions d'envoi ou de remise des plis</w:t>
        </w:r>
        <w:r w:rsidR="00E21D6F">
          <w:rPr>
            <w:webHidden/>
          </w:rPr>
          <w:tab/>
        </w:r>
        <w:r w:rsidR="00E21D6F">
          <w:rPr>
            <w:webHidden/>
          </w:rPr>
          <w:fldChar w:fldCharType="begin"/>
        </w:r>
        <w:r w:rsidR="00E21D6F">
          <w:rPr>
            <w:webHidden/>
          </w:rPr>
          <w:instrText xml:space="preserve"> PAGEREF _Toc531160869 \h </w:instrText>
        </w:r>
        <w:r w:rsidR="00E21D6F">
          <w:rPr>
            <w:webHidden/>
          </w:rPr>
        </w:r>
        <w:r w:rsidR="00E21D6F">
          <w:rPr>
            <w:webHidden/>
          </w:rPr>
          <w:fldChar w:fldCharType="separate"/>
        </w:r>
        <w:r w:rsidR="00E21D6F">
          <w:rPr>
            <w:webHidden/>
          </w:rPr>
          <w:t>7</w:t>
        </w:r>
        <w:r w:rsidR="00E21D6F">
          <w:rPr>
            <w:webHidden/>
          </w:rPr>
          <w:fldChar w:fldCharType="end"/>
        </w:r>
      </w:hyperlink>
    </w:p>
    <w:p w14:paraId="3F1F32E1" w14:textId="369F5E27" w:rsidR="00E21D6F" w:rsidRDefault="0043006B">
      <w:pPr>
        <w:pStyle w:val="TM1"/>
        <w:rPr>
          <w:rFonts w:asciiTheme="minorHAnsi" w:eastAsiaTheme="minorEastAsia" w:hAnsiTheme="minorHAnsi" w:cstheme="minorBidi"/>
          <w:b w:val="0"/>
          <w:bCs w:val="0"/>
          <w:szCs w:val="22"/>
        </w:rPr>
      </w:pPr>
      <w:hyperlink w:anchor="_Toc531160870" w:history="1">
        <w:r w:rsidR="00E21D6F" w:rsidRPr="00CA6AA9">
          <w:rPr>
            <w:rStyle w:val="Lienhypertexte"/>
            <w:rFonts w:eastAsiaTheme="minorHAnsi"/>
            <w:lang w:eastAsia="en-US"/>
          </w:rPr>
          <w:t>Article 7 : Examen des candidatures et des offres</w:t>
        </w:r>
        <w:r w:rsidR="00E21D6F">
          <w:rPr>
            <w:webHidden/>
          </w:rPr>
          <w:tab/>
        </w:r>
        <w:r w:rsidR="00E21D6F">
          <w:rPr>
            <w:webHidden/>
          </w:rPr>
          <w:fldChar w:fldCharType="begin"/>
        </w:r>
        <w:r w:rsidR="00E21D6F">
          <w:rPr>
            <w:webHidden/>
          </w:rPr>
          <w:instrText xml:space="preserve"> PAGEREF _Toc531160870 \h </w:instrText>
        </w:r>
        <w:r w:rsidR="00E21D6F">
          <w:rPr>
            <w:webHidden/>
          </w:rPr>
        </w:r>
        <w:r w:rsidR="00E21D6F">
          <w:rPr>
            <w:webHidden/>
          </w:rPr>
          <w:fldChar w:fldCharType="separate"/>
        </w:r>
        <w:r w:rsidR="00E21D6F">
          <w:rPr>
            <w:webHidden/>
          </w:rPr>
          <w:t>8</w:t>
        </w:r>
        <w:r w:rsidR="00E21D6F">
          <w:rPr>
            <w:webHidden/>
          </w:rPr>
          <w:fldChar w:fldCharType="end"/>
        </w:r>
      </w:hyperlink>
    </w:p>
    <w:p w14:paraId="2AEFBA74" w14:textId="13E88FA7" w:rsidR="00E21D6F" w:rsidRDefault="0043006B">
      <w:pPr>
        <w:pStyle w:val="TM2"/>
        <w:tabs>
          <w:tab w:val="right" w:leader="dot" w:pos="9062"/>
        </w:tabs>
        <w:rPr>
          <w:rFonts w:asciiTheme="minorHAnsi" w:eastAsiaTheme="minorEastAsia" w:hAnsiTheme="minorHAnsi" w:cstheme="minorBidi"/>
          <w:noProof/>
        </w:rPr>
      </w:pPr>
      <w:hyperlink w:anchor="_Toc531160871" w:history="1">
        <w:r w:rsidR="00E21D6F" w:rsidRPr="00CA6AA9">
          <w:rPr>
            <w:rStyle w:val="Lienhypertexte"/>
            <w:rFonts w:eastAsiaTheme="minorHAnsi"/>
            <w:noProof/>
            <w:lang w:eastAsia="en-US"/>
          </w:rPr>
          <w:t>7.1 - Sélection des candidatures</w:t>
        </w:r>
        <w:r w:rsidR="00E21D6F">
          <w:rPr>
            <w:noProof/>
            <w:webHidden/>
          </w:rPr>
          <w:tab/>
        </w:r>
        <w:r w:rsidR="00E21D6F">
          <w:rPr>
            <w:noProof/>
            <w:webHidden/>
          </w:rPr>
          <w:fldChar w:fldCharType="begin"/>
        </w:r>
        <w:r w:rsidR="00E21D6F">
          <w:rPr>
            <w:noProof/>
            <w:webHidden/>
          </w:rPr>
          <w:instrText xml:space="preserve"> PAGEREF _Toc531160871 \h </w:instrText>
        </w:r>
        <w:r w:rsidR="00E21D6F">
          <w:rPr>
            <w:noProof/>
            <w:webHidden/>
          </w:rPr>
        </w:r>
        <w:r w:rsidR="00E21D6F">
          <w:rPr>
            <w:noProof/>
            <w:webHidden/>
          </w:rPr>
          <w:fldChar w:fldCharType="separate"/>
        </w:r>
        <w:r w:rsidR="00E21D6F">
          <w:rPr>
            <w:noProof/>
            <w:webHidden/>
          </w:rPr>
          <w:t>8</w:t>
        </w:r>
        <w:r w:rsidR="00E21D6F">
          <w:rPr>
            <w:noProof/>
            <w:webHidden/>
          </w:rPr>
          <w:fldChar w:fldCharType="end"/>
        </w:r>
      </w:hyperlink>
    </w:p>
    <w:p w14:paraId="49D0D061" w14:textId="575A0250" w:rsidR="00E21D6F" w:rsidRDefault="0043006B">
      <w:pPr>
        <w:pStyle w:val="TM2"/>
        <w:tabs>
          <w:tab w:val="right" w:leader="dot" w:pos="9062"/>
        </w:tabs>
        <w:rPr>
          <w:rFonts w:asciiTheme="minorHAnsi" w:eastAsiaTheme="minorEastAsia" w:hAnsiTheme="minorHAnsi" w:cstheme="minorBidi"/>
          <w:noProof/>
        </w:rPr>
      </w:pPr>
      <w:hyperlink w:anchor="_Toc531160872" w:history="1">
        <w:r w:rsidR="00E21D6F" w:rsidRPr="00CA6AA9">
          <w:rPr>
            <w:rStyle w:val="Lienhypertexte"/>
            <w:rFonts w:eastAsiaTheme="minorHAnsi"/>
            <w:noProof/>
          </w:rPr>
          <w:t>7.2 - Attribution du marché</w:t>
        </w:r>
        <w:r w:rsidR="00E21D6F">
          <w:rPr>
            <w:noProof/>
            <w:webHidden/>
          </w:rPr>
          <w:tab/>
        </w:r>
        <w:r w:rsidR="00E21D6F">
          <w:rPr>
            <w:noProof/>
            <w:webHidden/>
          </w:rPr>
          <w:fldChar w:fldCharType="begin"/>
        </w:r>
        <w:r w:rsidR="00E21D6F">
          <w:rPr>
            <w:noProof/>
            <w:webHidden/>
          </w:rPr>
          <w:instrText xml:space="preserve"> PAGEREF _Toc531160872 \h </w:instrText>
        </w:r>
        <w:r w:rsidR="00E21D6F">
          <w:rPr>
            <w:noProof/>
            <w:webHidden/>
          </w:rPr>
        </w:r>
        <w:r w:rsidR="00E21D6F">
          <w:rPr>
            <w:noProof/>
            <w:webHidden/>
          </w:rPr>
          <w:fldChar w:fldCharType="separate"/>
        </w:r>
        <w:r w:rsidR="00E21D6F">
          <w:rPr>
            <w:noProof/>
            <w:webHidden/>
          </w:rPr>
          <w:t>8</w:t>
        </w:r>
        <w:r w:rsidR="00E21D6F">
          <w:rPr>
            <w:noProof/>
            <w:webHidden/>
          </w:rPr>
          <w:fldChar w:fldCharType="end"/>
        </w:r>
      </w:hyperlink>
    </w:p>
    <w:p w14:paraId="6AD6E3B7" w14:textId="1814FB86" w:rsidR="00E21D6F" w:rsidRDefault="0043006B">
      <w:pPr>
        <w:pStyle w:val="TM2"/>
        <w:tabs>
          <w:tab w:val="right" w:leader="dot" w:pos="9062"/>
        </w:tabs>
        <w:rPr>
          <w:rFonts w:asciiTheme="minorHAnsi" w:eastAsiaTheme="minorEastAsia" w:hAnsiTheme="minorHAnsi" w:cstheme="minorBidi"/>
          <w:noProof/>
        </w:rPr>
      </w:pPr>
      <w:hyperlink w:anchor="_Toc531160873" w:history="1">
        <w:r w:rsidR="00E21D6F" w:rsidRPr="00CA6AA9">
          <w:rPr>
            <w:rStyle w:val="Lienhypertexte"/>
            <w:rFonts w:eastAsiaTheme="minorHAnsi"/>
            <w:noProof/>
            <w:lang w:eastAsia="en-US"/>
          </w:rPr>
          <w:t>7.3 - Suite à donner à la consultation</w:t>
        </w:r>
        <w:r w:rsidR="00E21D6F">
          <w:rPr>
            <w:noProof/>
            <w:webHidden/>
          </w:rPr>
          <w:tab/>
        </w:r>
        <w:r w:rsidR="00E21D6F">
          <w:rPr>
            <w:noProof/>
            <w:webHidden/>
          </w:rPr>
          <w:fldChar w:fldCharType="begin"/>
        </w:r>
        <w:r w:rsidR="00E21D6F">
          <w:rPr>
            <w:noProof/>
            <w:webHidden/>
          </w:rPr>
          <w:instrText xml:space="preserve"> PAGEREF _Toc531160873 \h </w:instrText>
        </w:r>
        <w:r w:rsidR="00E21D6F">
          <w:rPr>
            <w:noProof/>
            <w:webHidden/>
          </w:rPr>
        </w:r>
        <w:r w:rsidR="00E21D6F">
          <w:rPr>
            <w:noProof/>
            <w:webHidden/>
          </w:rPr>
          <w:fldChar w:fldCharType="separate"/>
        </w:r>
        <w:r w:rsidR="00E21D6F">
          <w:rPr>
            <w:noProof/>
            <w:webHidden/>
          </w:rPr>
          <w:t>9</w:t>
        </w:r>
        <w:r w:rsidR="00E21D6F">
          <w:rPr>
            <w:noProof/>
            <w:webHidden/>
          </w:rPr>
          <w:fldChar w:fldCharType="end"/>
        </w:r>
      </w:hyperlink>
    </w:p>
    <w:p w14:paraId="50EAD273" w14:textId="5B54BCC5" w:rsidR="00E21D6F" w:rsidRDefault="0043006B">
      <w:pPr>
        <w:pStyle w:val="TM1"/>
        <w:rPr>
          <w:rFonts w:asciiTheme="minorHAnsi" w:eastAsiaTheme="minorEastAsia" w:hAnsiTheme="minorHAnsi" w:cstheme="minorBidi"/>
          <w:b w:val="0"/>
          <w:bCs w:val="0"/>
          <w:szCs w:val="22"/>
        </w:rPr>
      </w:pPr>
      <w:hyperlink w:anchor="_Toc531160874" w:history="1">
        <w:r w:rsidR="00E21D6F" w:rsidRPr="00CA6AA9">
          <w:rPr>
            <w:rStyle w:val="Lienhypertexte"/>
            <w:rFonts w:eastAsiaTheme="majorEastAsia"/>
          </w:rPr>
          <w:t>Article 8 : Renseignements complémentaires</w:t>
        </w:r>
        <w:r w:rsidR="00E21D6F">
          <w:rPr>
            <w:webHidden/>
          </w:rPr>
          <w:tab/>
        </w:r>
        <w:r w:rsidR="00E21D6F">
          <w:rPr>
            <w:webHidden/>
          </w:rPr>
          <w:fldChar w:fldCharType="begin"/>
        </w:r>
        <w:r w:rsidR="00E21D6F">
          <w:rPr>
            <w:webHidden/>
          </w:rPr>
          <w:instrText xml:space="preserve"> PAGEREF _Toc531160874 \h </w:instrText>
        </w:r>
        <w:r w:rsidR="00E21D6F">
          <w:rPr>
            <w:webHidden/>
          </w:rPr>
        </w:r>
        <w:r w:rsidR="00E21D6F">
          <w:rPr>
            <w:webHidden/>
          </w:rPr>
          <w:fldChar w:fldCharType="separate"/>
        </w:r>
        <w:r w:rsidR="00E21D6F">
          <w:rPr>
            <w:webHidden/>
          </w:rPr>
          <w:t>10</w:t>
        </w:r>
        <w:r w:rsidR="00E21D6F">
          <w:rPr>
            <w:webHidden/>
          </w:rPr>
          <w:fldChar w:fldCharType="end"/>
        </w:r>
      </w:hyperlink>
    </w:p>
    <w:p w14:paraId="5B986011" w14:textId="39E02B4A" w:rsidR="00E21D6F" w:rsidRDefault="0043006B">
      <w:pPr>
        <w:pStyle w:val="TM2"/>
        <w:tabs>
          <w:tab w:val="right" w:leader="dot" w:pos="9062"/>
        </w:tabs>
        <w:rPr>
          <w:rFonts w:asciiTheme="minorHAnsi" w:eastAsiaTheme="minorEastAsia" w:hAnsiTheme="minorHAnsi" w:cstheme="minorBidi"/>
          <w:noProof/>
        </w:rPr>
      </w:pPr>
      <w:hyperlink w:anchor="_Toc531160875" w:history="1">
        <w:r w:rsidR="00E21D6F" w:rsidRPr="00CA6AA9">
          <w:rPr>
            <w:rStyle w:val="Lienhypertexte"/>
            <w:rFonts w:eastAsiaTheme="majorEastAsia"/>
            <w:noProof/>
          </w:rPr>
          <w:t>8.1 - Adresses supplémentaires et points de contact</w:t>
        </w:r>
        <w:r w:rsidR="00E21D6F">
          <w:rPr>
            <w:noProof/>
            <w:webHidden/>
          </w:rPr>
          <w:tab/>
        </w:r>
        <w:r w:rsidR="00E21D6F">
          <w:rPr>
            <w:noProof/>
            <w:webHidden/>
          </w:rPr>
          <w:fldChar w:fldCharType="begin"/>
        </w:r>
        <w:r w:rsidR="00E21D6F">
          <w:rPr>
            <w:noProof/>
            <w:webHidden/>
          </w:rPr>
          <w:instrText xml:space="preserve"> PAGEREF _Toc531160875 \h </w:instrText>
        </w:r>
        <w:r w:rsidR="00E21D6F">
          <w:rPr>
            <w:noProof/>
            <w:webHidden/>
          </w:rPr>
        </w:r>
        <w:r w:rsidR="00E21D6F">
          <w:rPr>
            <w:noProof/>
            <w:webHidden/>
          </w:rPr>
          <w:fldChar w:fldCharType="separate"/>
        </w:r>
        <w:r w:rsidR="00E21D6F">
          <w:rPr>
            <w:noProof/>
            <w:webHidden/>
          </w:rPr>
          <w:t>10</w:t>
        </w:r>
        <w:r w:rsidR="00E21D6F">
          <w:rPr>
            <w:noProof/>
            <w:webHidden/>
          </w:rPr>
          <w:fldChar w:fldCharType="end"/>
        </w:r>
      </w:hyperlink>
    </w:p>
    <w:p w14:paraId="7FAA414A" w14:textId="18D6DB26" w:rsidR="00E21D6F" w:rsidRDefault="0043006B">
      <w:pPr>
        <w:pStyle w:val="TM2"/>
        <w:tabs>
          <w:tab w:val="right" w:leader="dot" w:pos="9062"/>
        </w:tabs>
        <w:rPr>
          <w:rFonts w:asciiTheme="minorHAnsi" w:eastAsiaTheme="minorEastAsia" w:hAnsiTheme="minorHAnsi" w:cstheme="minorBidi"/>
          <w:noProof/>
        </w:rPr>
      </w:pPr>
      <w:hyperlink w:anchor="_Toc531160876" w:history="1">
        <w:r w:rsidR="00E21D6F" w:rsidRPr="00CA6AA9">
          <w:rPr>
            <w:rStyle w:val="Lienhypertexte"/>
            <w:rFonts w:eastAsiaTheme="majorEastAsia"/>
            <w:noProof/>
          </w:rPr>
          <w:t>8.2 - Procédures de recours</w:t>
        </w:r>
        <w:r w:rsidR="00E21D6F">
          <w:rPr>
            <w:noProof/>
            <w:webHidden/>
          </w:rPr>
          <w:tab/>
        </w:r>
        <w:r w:rsidR="00E21D6F">
          <w:rPr>
            <w:noProof/>
            <w:webHidden/>
          </w:rPr>
          <w:fldChar w:fldCharType="begin"/>
        </w:r>
        <w:r w:rsidR="00E21D6F">
          <w:rPr>
            <w:noProof/>
            <w:webHidden/>
          </w:rPr>
          <w:instrText xml:space="preserve"> PAGEREF _Toc531160876 \h </w:instrText>
        </w:r>
        <w:r w:rsidR="00E21D6F">
          <w:rPr>
            <w:noProof/>
            <w:webHidden/>
          </w:rPr>
        </w:r>
        <w:r w:rsidR="00E21D6F">
          <w:rPr>
            <w:noProof/>
            <w:webHidden/>
          </w:rPr>
          <w:fldChar w:fldCharType="separate"/>
        </w:r>
        <w:r w:rsidR="00E21D6F">
          <w:rPr>
            <w:noProof/>
            <w:webHidden/>
          </w:rPr>
          <w:t>10</w:t>
        </w:r>
        <w:r w:rsidR="00E21D6F">
          <w:rPr>
            <w:noProof/>
            <w:webHidden/>
          </w:rPr>
          <w:fldChar w:fldCharType="end"/>
        </w:r>
      </w:hyperlink>
    </w:p>
    <w:p w14:paraId="376FF3CD" w14:textId="6F251E56" w:rsidR="0095652C" w:rsidRDefault="00832EEB" w:rsidP="0095652C">
      <w:r>
        <w:fldChar w:fldCharType="end"/>
      </w:r>
      <w:bookmarkStart w:id="2" w:name="_Toc474750693"/>
    </w:p>
    <w:p w14:paraId="663EB6DD" w14:textId="3F8910F6" w:rsidR="00E21D6F" w:rsidRDefault="00E21D6F" w:rsidP="0095652C"/>
    <w:p w14:paraId="085C838A" w14:textId="77777777" w:rsidR="00E21D6F" w:rsidRDefault="00E21D6F" w:rsidP="0095652C"/>
    <w:p w14:paraId="21C57F89" w14:textId="53DF453C" w:rsidR="00E52DA4" w:rsidRPr="00E52DA4" w:rsidRDefault="00E52DA4" w:rsidP="00A53C06">
      <w:pPr>
        <w:pStyle w:val="Titre1"/>
        <w:rPr>
          <w:rFonts w:ascii="Times New Roman" w:hAnsi="Times New Roman" w:cs="Times New Roman"/>
          <w:sz w:val="24"/>
        </w:rPr>
      </w:pPr>
      <w:bookmarkStart w:id="3" w:name="_Toc531160851"/>
      <w:r w:rsidRPr="00E52DA4">
        <w:t xml:space="preserve">Article </w:t>
      </w:r>
      <w:r w:rsidR="00C85399">
        <w:t>1</w:t>
      </w:r>
      <w:r w:rsidR="009B7C76">
        <w:t> :</w:t>
      </w:r>
      <w:r w:rsidRPr="00E52DA4">
        <w:t xml:space="preserve"> Objet et étendue de la consultation</w:t>
      </w:r>
      <w:bookmarkEnd w:id="0"/>
      <w:bookmarkEnd w:id="1"/>
      <w:bookmarkEnd w:id="2"/>
      <w:bookmarkEnd w:id="3"/>
    </w:p>
    <w:p w14:paraId="30BA6AAF" w14:textId="77777777" w:rsidR="00E52DA4" w:rsidRPr="00F54C10" w:rsidRDefault="00E52DA4" w:rsidP="00422D53">
      <w:pPr>
        <w:autoSpaceDE w:val="0"/>
        <w:autoSpaceDN w:val="0"/>
        <w:adjustRightInd w:val="0"/>
        <w:spacing w:line="240" w:lineRule="auto"/>
        <w:rPr>
          <w:rFonts w:asciiTheme="minorHAnsi" w:eastAsiaTheme="minorEastAsia" w:hAnsiTheme="minorHAnsi" w:cs="Times New Roman"/>
        </w:rPr>
      </w:pPr>
    </w:p>
    <w:p w14:paraId="7A9B9316" w14:textId="77777777" w:rsidR="00E52DA4" w:rsidRPr="00E52DA4" w:rsidRDefault="00F27618" w:rsidP="00A9333A">
      <w:pPr>
        <w:pStyle w:val="Titre2"/>
        <w:rPr>
          <w:rFonts w:eastAsiaTheme="majorEastAsia"/>
          <w:lang w:eastAsia="en-US"/>
        </w:rPr>
      </w:pPr>
      <w:bookmarkStart w:id="4" w:name="_Toc441594656"/>
      <w:bookmarkStart w:id="5" w:name="_Toc450745526"/>
      <w:bookmarkStart w:id="6" w:name="_Toc474750694"/>
      <w:bookmarkStart w:id="7" w:name="_Toc531160852"/>
      <w:r>
        <w:rPr>
          <w:rFonts w:eastAsiaTheme="majorEastAsia"/>
          <w:lang w:eastAsia="en-US"/>
        </w:rPr>
        <w:t xml:space="preserve">1.1 </w:t>
      </w:r>
      <w:r w:rsidR="004301C8">
        <w:rPr>
          <w:rFonts w:eastAsiaTheme="majorEastAsia"/>
          <w:lang w:eastAsia="en-US"/>
        </w:rPr>
        <w:t>-</w:t>
      </w:r>
      <w:r w:rsidR="00E40E38">
        <w:rPr>
          <w:rFonts w:eastAsiaTheme="majorEastAsia"/>
          <w:lang w:eastAsia="en-US"/>
        </w:rPr>
        <w:t xml:space="preserve"> Objet</w:t>
      </w:r>
      <w:bookmarkEnd w:id="4"/>
      <w:bookmarkEnd w:id="5"/>
      <w:bookmarkEnd w:id="6"/>
      <w:r w:rsidR="008B2F28">
        <w:rPr>
          <w:rFonts w:eastAsiaTheme="majorEastAsia"/>
          <w:lang w:eastAsia="en-US"/>
        </w:rPr>
        <w:t xml:space="preserve"> de la consultation</w:t>
      </w:r>
      <w:bookmarkEnd w:id="7"/>
    </w:p>
    <w:p w14:paraId="3D66B930" w14:textId="77777777" w:rsidR="00E52DA4" w:rsidRPr="00892E8E" w:rsidRDefault="00E52DA4" w:rsidP="00422D53">
      <w:pPr>
        <w:spacing w:line="240" w:lineRule="auto"/>
        <w:rPr>
          <w:rFonts w:asciiTheme="minorHAnsi" w:eastAsiaTheme="minorHAnsi" w:hAnsiTheme="minorHAnsi"/>
          <w:lang w:eastAsia="en-US"/>
        </w:rPr>
      </w:pPr>
    </w:p>
    <w:p w14:paraId="28DB4C91" w14:textId="3F3C8D59" w:rsidR="003A140F" w:rsidRDefault="00892E8E" w:rsidP="00422D53">
      <w:pPr>
        <w:autoSpaceDE w:val="0"/>
        <w:autoSpaceDN w:val="0"/>
        <w:adjustRightInd w:val="0"/>
        <w:spacing w:line="240" w:lineRule="auto"/>
        <w:rPr>
          <w:rFonts w:asciiTheme="minorHAnsi" w:hAnsiTheme="minorHAnsi" w:cs="Times New Roman"/>
        </w:rPr>
      </w:pPr>
      <w:bookmarkStart w:id="8" w:name="_Toc441594657"/>
      <w:r w:rsidRPr="00892E8E">
        <w:rPr>
          <w:rFonts w:asciiTheme="minorHAnsi" w:hAnsiTheme="minorHAnsi" w:cs="Times New Roman"/>
        </w:rPr>
        <w:t xml:space="preserve">La présente consultation </w:t>
      </w:r>
      <w:r w:rsidR="003A140F">
        <w:rPr>
          <w:rFonts w:asciiTheme="minorHAnsi" w:hAnsiTheme="minorHAnsi" w:cs="Times New Roman"/>
        </w:rPr>
        <w:t xml:space="preserve">concerne </w:t>
      </w:r>
      <w:r w:rsidR="002A7F1E" w:rsidRPr="002A7F1E">
        <w:rPr>
          <w:rFonts w:asciiTheme="minorHAnsi" w:hAnsiTheme="minorHAnsi" w:cs="Times New Roman"/>
        </w:rPr>
        <w:t>l'impression, la production et la livraison à l'hôtel de Ville des publications municipales et de différents supports de communication de la ville d'Aramon.</w:t>
      </w:r>
    </w:p>
    <w:p w14:paraId="11075ACA" w14:textId="4DF18D25" w:rsidR="002A7F1E" w:rsidRDefault="002A7F1E" w:rsidP="00422D53">
      <w:pPr>
        <w:autoSpaceDE w:val="0"/>
        <w:autoSpaceDN w:val="0"/>
        <w:adjustRightInd w:val="0"/>
        <w:spacing w:line="240" w:lineRule="auto"/>
        <w:rPr>
          <w:rFonts w:asciiTheme="minorHAnsi" w:hAnsiTheme="minorHAnsi" w:cs="Times New Roman"/>
        </w:rPr>
      </w:pPr>
    </w:p>
    <w:p w14:paraId="0472BC44" w14:textId="77777777" w:rsidR="002A7F1E" w:rsidRDefault="002A7F1E" w:rsidP="002A7F1E">
      <w:pPr>
        <w:autoSpaceDE w:val="0"/>
        <w:autoSpaceDN w:val="0"/>
        <w:adjustRightInd w:val="0"/>
        <w:spacing w:line="240" w:lineRule="auto"/>
        <w:rPr>
          <w:rFonts w:asciiTheme="minorHAnsi" w:hAnsiTheme="minorHAnsi" w:cs="Times New Roman"/>
        </w:rPr>
      </w:pPr>
      <w:r w:rsidRPr="00CE1639">
        <w:rPr>
          <w:rFonts w:asciiTheme="minorHAnsi" w:hAnsiTheme="minorHAnsi" w:cs="Times New Roman"/>
        </w:rPr>
        <w:t>Le présent accord-cadre a pour objet</w:t>
      </w:r>
      <w:r>
        <w:rPr>
          <w:rFonts w:asciiTheme="minorHAnsi" w:hAnsiTheme="minorHAnsi" w:cs="Times New Roman"/>
        </w:rPr>
        <w:t> :</w:t>
      </w:r>
    </w:p>
    <w:p w14:paraId="40AD3739" w14:textId="77777777" w:rsidR="002A7F1E" w:rsidRPr="008D07AB" w:rsidRDefault="002A7F1E" w:rsidP="002A7F1E">
      <w:pPr>
        <w:pStyle w:val="Paragraphedeliste"/>
        <w:numPr>
          <w:ilvl w:val="0"/>
          <w:numId w:val="35"/>
        </w:numPr>
        <w:autoSpaceDE w:val="0"/>
        <w:autoSpaceDN w:val="0"/>
        <w:adjustRightInd w:val="0"/>
        <w:spacing w:line="240" w:lineRule="auto"/>
        <w:rPr>
          <w:rFonts w:asciiTheme="minorHAnsi" w:hAnsiTheme="minorHAnsi" w:cs="Times New Roman"/>
        </w:rPr>
      </w:pPr>
      <w:r>
        <w:rPr>
          <w:rFonts w:asciiTheme="minorHAnsi" w:hAnsiTheme="minorHAnsi" w:cs="Times New Roman"/>
        </w:rPr>
        <w:t>L</w:t>
      </w:r>
      <w:r w:rsidRPr="008D07AB">
        <w:rPr>
          <w:rFonts w:asciiTheme="minorHAnsi" w:hAnsiTheme="minorHAnsi" w:cs="Times New Roman"/>
        </w:rPr>
        <w:t>es travaux d’impression suivants :</w:t>
      </w:r>
    </w:p>
    <w:p w14:paraId="502C5A3A" w14:textId="77777777" w:rsidR="002A7F1E" w:rsidRDefault="002A7F1E" w:rsidP="002A7F1E">
      <w:pPr>
        <w:pStyle w:val="Paragraphedeliste"/>
        <w:numPr>
          <w:ilvl w:val="0"/>
          <w:numId w:val="36"/>
        </w:numPr>
        <w:autoSpaceDE w:val="0"/>
        <w:autoSpaceDN w:val="0"/>
        <w:adjustRightInd w:val="0"/>
        <w:spacing w:line="240" w:lineRule="auto"/>
        <w:rPr>
          <w:rFonts w:asciiTheme="minorHAnsi" w:hAnsiTheme="minorHAnsi" w:cs="Times New Roman"/>
        </w:rPr>
      </w:pPr>
      <w:r w:rsidRPr="00745B06">
        <w:rPr>
          <w:rFonts w:asciiTheme="minorHAnsi" w:hAnsiTheme="minorHAnsi" w:cs="Times New Roman"/>
        </w:rPr>
        <w:t>La carterie (carte de visite, carte de correspondance, carte double)</w:t>
      </w:r>
      <w:r>
        <w:rPr>
          <w:rFonts w:asciiTheme="minorHAnsi" w:hAnsiTheme="minorHAnsi" w:cs="Times New Roman"/>
        </w:rPr>
        <w:t> ;</w:t>
      </w:r>
    </w:p>
    <w:p w14:paraId="508E38B6" w14:textId="77777777" w:rsidR="002A7F1E" w:rsidRDefault="002A7F1E" w:rsidP="002A7F1E">
      <w:pPr>
        <w:pStyle w:val="Paragraphedeliste"/>
        <w:numPr>
          <w:ilvl w:val="0"/>
          <w:numId w:val="36"/>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Les documents de promotion et d'information (marque-pages, flyers, affiches, dépliants, brochures, hors banderoles) ;</w:t>
      </w:r>
    </w:p>
    <w:p w14:paraId="7B228F8E" w14:textId="77777777" w:rsidR="002A7F1E" w:rsidRDefault="002A7F1E" w:rsidP="002A7F1E">
      <w:pPr>
        <w:pStyle w:val="Paragraphedeliste"/>
        <w:numPr>
          <w:ilvl w:val="0"/>
          <w:numId w:val="36"/>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La papeterie (têtes de lettre, enveloppes) ;</w:t>
      </w:r>
    </w:p>
    <w:p w14:paraId="77EA3AEF" w14:textId="07FB79C2" w:rsidR="002A7F1E" w:rsidRDefault="002A7F1E" w:rsidP="002A7F1E">
      <w:pPr>
        <w:pStyle w:val="Paragraphedeliste"/>
        <w:numPr>
          <w:ilvl w:val="0"/>
          <w:numId w:val="36"/>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Les calendriers de fin d'année</w:t>
      </w:r>
      <w:r w:rsidR="0043006B">
        <w:rPr>
          <w:rFonts w:asciiTheme="minorHAnsi" w:hAnsiTheme="minorHAnsi" w:cs="Times New Roman"/>
        </w:rPr>
        <w:t xml:space="preserve"> </w:t>
      </w:r>
      <w:r w:rsidRPr="008D07AB">
        <w:rPr>
          <w:rFonts w:asciiTheme="minorHAnsi" w:hAnsiTheme="minorHAnsi" w:cs="Times New Roman"/>
        </w:rPr>
        <w:t>;</w:t>
      </w:r>
    </w:p>
    <w:p w14:paraId="6FE3E8DE" w14:textId="77777777" w:rsidR="002A7F1E" w:rsidRPr="008D07AB" w:rsidRDefault="002A7F1E" w:rsidP="002A7F1E">
      <w:pPr>
        <w:pStyle w:val="Paragraphedeliste"/>
        <w:numPr>
          <w:ilvl w:val="0"/>
          <w:numId w:val="36"/>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Le bulletin municipal.</w:t>
      </w:r>
    </w:p>
    <w:p w14:paraId="15698B35" w14:textId="77777777" w:rsidR="002A7F1E" w:rsidRDefault="002A7F1E" w:rsidP="002A7F1E">
      <w:pPr>
        <w:autoSpaceDE w:val="0"/>
        <w:autoSpaceDN w:val="0"/>
        <w:adjustRightInd w:val="0"/>
        <w:spacing w:line="240" w:lineRule="auto"/>
        <w:rPr>
          <w:rFonts w:asciiTheme="minorHAnsi" w:hAnsiTheme="minorHAnsi" w:cs="Times New Roman"/>
        </w:rPr>
      </w:pPr>
    </w:p>
    <w:p w14:paraId="0D0E1BCA" w14:textId="77777777" w:rsidR="002A7F1E" w:rsidRDefault="002A7F1E" w:rsidP="002A7F1E">
      <w:pPr>
        <w:pStyle w:val="Paragraphedeliste"/>
        <w:numPr>
          <w:ilvl w:val="0"/>
          <w:numId w:val="35"/>
        </w:numPr>
        <w:autoSpaceDE w:val="0"/>
        <w:autoSpaceDN w:val="0"/>
        <w:adjustRightInd w:val="0"/>
        <w:spacing w:line="240" w:lineRule="auto"/>
        <w:rPr>
          <w:rFonts w:asciiTheme="minorHAnsi" w:hAnsiTheme="minorHAnsi" w:cs="Times New Roman"/>
        </w:rPr>
      </w:pPr>
      <w:r>
        <w:rPr>
          <w:rFonts w:asciiTheme="minorHAnsi" w:hAnsiTheme="minorHAnsi" w:cs="Times New Roman"/>
        </w:rPr>
        <w:t>Les missions de conseil et de vérification :</w:t>
      </w:r>
    </w:p>
    <w:p w14:paraId="7CE5D0D5" w14:textId="179FEB49" w:rsidR="002A7F1E" w:rsidRPr="008D07AB" w:rsidRDefault="002A7F1E" w:rsidP="002A7F1E">
      <w:p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La collectivité attend de son prestataire des conseils quant à la qualité des tirages ainsi qu’une vérifi</w:t>
      </w:r>
      <w:r>
        <w:rPr>
          <w:rFonts w:asciiTheme="minorHAnsi" w:hAnsiTheme="minorHAnsi" w:cs="Times New Roman"/>
        </w:rPr>
        <w:t>cation des fichiers transmis par</w:t>
      </w:r>
      <w:r w:rsidRPr="008D07AB">
        <w:rPr>
          <w:rFonts w:asciiTheme="minorHAnsi" w:hAnsiTheme="minorHAnsi" w:cs="Times New Roman"/>
        </w:rPr>
        <w:t xml:space="preserve"> la commune concernant la qualité du rendu (couleur, qualité des photos, défaut de mise en page, fond perdu, marge technique…).</w:t>
      </w:r>
      <w:r w:rsidR="002C6690">
        <w:rPr>
          <w:rFonts w:asciiTheme="minorHAnsi" w:hAnsiTheme="minorHAnsi" w:cs="Times New Roman"/>
        </w:rPr>
        <w:t xml:space="preserve"> </w:t>
      </w:r>
      <w:r w:rsidRPr="008D07AB">
        <w:rPr>
          <w:rFonts w:asciiTheme="minorHAnsi" w:hAnsiTheme="minorHAnsi" w:cs="Times New Roman"/>
        </w:rPr>
        <w:t>Toute anomalie potentielle devra être signalée avant impression. Le candidat indiquera dans son offre les moyens qu’il compte mettre en place pour mener à bien ce rôle de conseil.</w:t>
      </w:r>
    </w:p>
    <w:p w14:paraId="17896A20" w14:textId="77777777" w:rsidR="002A7F1E" w:rsidRDefault="002A7F1E" w:rsidP="002A7F1E">
      <w:pPr>
        <w:autoSpaceDE w:val="0"/>
        <w:autoSpaceDN w:val="0"/>
        <w:adjustRightInd w:val="0"/>
        <w:spacing w:line="240" w:lineRule="auto"/>
        <w:rPr>
          <w:rFonts w:asciiTheme="minorHAnsi" w:hAnsiTheme="minorHAnsi" w:cs="Times New Roman"/>
        </w:rPr>
      </w:pPr>
    </w:p>
    <w:p w14:paraId="0DB91316" w14:textId="77777777" w:rsidR="002A7F1E" w:rsidRDefault="002A7F1E" w:rsidP="002A7F1E">
      <w:pPr>
        <w:autoSpaceDE w:val="0"/>
        <w:autoSpaceDN w:val="0"/>
        <w:adjustRightInd w:val="0"/>
        <w:spacing w:line="240" w:lineRule="auto"/>
        <w:rPr>
          <w:rFonts w:asciiTheme="minorHAnsi" w:hAnsiTheme="minorHAnsi" w:cs="Times New Roman"/>
        </w:rPr>
      </w:pPr>
      <w:r w:rsidRPr="00CE1639">
        <w:rPr>
          <w:rFonts w:asciiTheme="minorHAnsi" w:hAnsiTheme="minorHAnsi" w:cs="Times New Roman"/>
        </w:rPr>
        <w:t>Cet accord-cadre fixe toutes les conditions d'exécution des prestations, il est exécuté au fur et à mesure de l’émission de bons de commande émis par le pouvoir adjudicateur.</w:t>
      </w:r>
    </w:p>
    <w:p w14:paraId="25666B6C" w14:textId="04F43AE7" w:rsidR="006E71E6" w:rsidRDefault="006E71E6" w:rsidP="00422D53">
      <w:pPr>
        <w:autoSpaceDE w:val="0"/>
        <w:autoSpaceDN w:val="0"/>
        <w:adjustRightInd w:val="0"/>
        <w:spacing w:line="240" w:lineRule="auto"/>
        <w:rPr>
          <w:rFonts w:asciiTheme="minorHAnsi" w:hAnsiTheme="minorHAnsi" w:cs="Times New Roman"/>
        </w:rPr>
      </w:pPr>
    </w:p>
    <w:p w14:paraId="4FABD866" w14:textId="77777777" w:rsidR="005D5463" w:rsidRDefault="006E71E6" w:rsidP="00422D53">
      <w:pPr>
        <w:autoSpaceDE w:val="0"/>
        <w:autoSpaceDN w:val="0"/>
        <w:adjustRightInd w:val="0"/>
        <w:spacing w:line="240" w:lineRule="auto"/>
        <w:rPr>
          <w:rFonts w:asciiTheme="minorHAnsi" w:hAnsiTheme="minorHAnsi" w:cs="Times New Roman"/>
        </w:rPr>
      </w:pPr>
      <w:r w:rsidRPr="009F6AB0">
        <w:rPr>
          <w:rFonts w:asciiTheme="minorHAnsi" w:hAnsiTheme="minorHAnsi" w:cs="Times New Roman"/>
        </w:rPr>
        <w:t>Lieux d’exécution</w:t>
      </w:r>
      <w:r w:rsidR="005D5463">
        <w:rPr>
          <w:rFonts w:asciiTheme="minorHAnsi" w:hAnsiTheme="minorHAnsi" w:cs="Times New Roman"/>
        </w:rPr>
        <w:t> :</w:t>
      </w:r>
    </w:p>
    <w:p w14:paraId="06C88578" w14:textId="2774648D" w:rsidR="009F6AB0" w:rsidRDefault="0005298E" w:rsidP="00422D53">
      <w:pPr>
        <w:autoSpaceDE w:val="0"/>
        <w:autoSpaceDN w:val="0"/>
        <w:adjustRightInd w:val="0"/>
        <w:spacing w:line="240" w:lineRule="auto"/>
        <w:rPr>
          <w:rFonts w:asciiTheme="minorHAnsi" w:hAnsiTheme="minorHAnsi" w:cs="Times New Roman"/>
        </w:rPr>
      </w:pPr>
      <w:r>
        <w:rPr>
          <w:rFonts w:asciiTheme="minorHAnsi" w:hAnsiTheme="minorHAnsi" w:cs="Times New Roman"/>
        </w:rPr>
        <w:t>Commune d’Aramon</w:t>
      </w:r>
    </w:p>
    <w:p w14:paraId="5815563E" w14:textId="075EF9D9" w:rsidR="00E52DA4" w:rsidRPr="00892E8E" w:rsidRDefault="00E52DA4" w:rsidP="00422D53">
      <w:pPr>
        <w:spacing w:line="240" w:lineRule="auto"/>
        <w:rPr>
          <w:rFonts w:asciiTheme="minorHAnsi" w:eastAsiaTheme="minorEastAsia" w:hAnsiTheme="minorHAnsi"/>
        </w:rPr>
      </w:pPr>
    </w:p>
    <w:p w14:paraId="459A5FD1" w14:textId="77777777" w:rsidR="00E52DA4" w:rsidRPr="00E52DA4" w:rsidRDefault="00E52DA4" w:rsidP="00A9333A">
      <w:pPr>
        <w:pStyle w:val="Titre2"/>
        <w:rPr>
          <w:rFonts w:eastAsiaTheme="majorEastAsia"/>
          <w:lang w:eastAsia="en-US"/>
        </w:rPr>
      </w:pPr>
      <w:bookmarkStart w:id="9" w:name="_Toc450745527"/>
      <w:bookmarkStart w:id="10" w:name="_Toc474750695"/>
      <w:bookmarkStart w:id="11" w:name="_Toc531160853"/>
      <w:r w:rsidRPr="00E52DA4">
        <w:rPr>
          <w:rFonts w:eastAsiaTheme="majorEastAsia"/>
          <w:lang w:eastAsia="en-US"/>
        </w:rPr>
        <w:t xml:space="preserve">1.2 </w:t>
      </w:r>
      <w:r w:rsidR="00E40E38">
        <w:rPr>
          <w:rFonts w:eastAsiaTheme="majorEastAsia"/>
          <w:lang w:eastAsia="en-US"/>
        </w:rPr>
        <w:t>-</w:t>
      </w:r>
      <w:r w:rsidRPr="00E52DA4">
        <w:rPr>
          <w:rFonts w:eastAsiaTheme="majorEastAsia"/>
          <w:lang w:eastAsia="en-US"/>
        </w:rPr>
        <w:t xml:space="preserve"> </w:t>
      </w:r>
      <w:bookmarkEnd w:id="8"/>
      <w:bookmarkEnd w:id="9"/>
      <w:bookmarkEnd w:id="10"/>
      <w:r w:rsidR="00E40E38">
        <w:rPr>
          <w:rFonts w:eastAsiaTheme="majorEastAsia"/>
          <w:lang w:eastAsia="en-US"/>
        </w:rPr>
        <w:t>Mode de passation</w:t>
      </w:r>
      <w:bookmarkEnd w:id="11"/>
    </w:p>
    <w:p w14:paraId="5AB18069" w14:textId="77777777" w:rsidR="00E2363E" w:rsidRDefault="00E2363E" w:rsidP="00422D53">
      <w:pPr>
        <w:autoSpaceDE w:val="0"/>
        <w:autoSpaceDN w:val="0"/>
        <w:adjustRightInd w:val="0"/>
        <w:spacing w:line="240" w:lineRule="auto"/>
        <w:rPr>
          <w:rFonts w:asciiTheme="minorHAnsi" w:eastAsiaTheme="minorHAnsi" w:hAnsiTheme="minorHAnsi" w:cstheme="minorBidi"/>
          <w:lang w:eastAsia="en-US"/>
        </w:rPr>
      </w:pPr>
    </w:p>
    <w:p w14:paraId="6DB704D8" w14:textId="77777777" w:rsidR="00451895" w:rsidRPr="00451895" w:rsidRDefault="00451895" w:rsidP="00451895">
      <w:pPr>
        <w:spacing w:line="240" w:lineRule="auto"/>
        <w:rPr>
          <w:rFonts w:asciiTheme="minorHAnsi" w:eastAsiaTheme="minorHAnsi" w:hAnsiTheme="minorHAnsi" w:cstheme="minorBidi"/>
          <w:b/>
          <w:lang w:eastAsia="en-US"/>
        </w:rPr>
      </w:pPr>
      <w:r w:rsidRPr="00451895">
        <w:rPr>
          <w:rFonts w:asciiTheme="minorHAnsi" w:eastAsiaTheme="minorHAnsi" w:hAnsiTheme="minorHAnsi" w:cstheme="minorBidi"/>
          <w:lang w:eastAsia="en-US"/>
        </w:rPr>
        <w:t>La procédure de passation utilisée est la procédure adaptée ouverte. Elle est soumise aux dispositions de l’article 27 du décret n° 2016-360 du 25 mars 2016 relatif aux marchés publics.</w:t>
      </w:r>
    </w:p>
    <w:p w14:paraId="4F6116B8" w14:textId="77777777" w:rsidR="00E2363E" w:rsidRDefault="00E2363E" w:rsidP="00422D53">
      <w:pPr>
        <w:autoSpaceDE w:val="0"/>
        <w:autoSpaceDN w:val="0"/>
        <w:adjustRightInd w:val="0"/>
        <w:spacing w:line="240" w:lineRule="auto"/>
        <w:rPr>
          <w:rFonts w:asciiTheme="minorHAnsi" w:eastAsiaTheme="minorEastAsia" w:hAnsiTheme="minorHAnsi" w:cs="Times New Roman"/>
        </w:rPr>
      </w:pPr>
    </w:p>
    <w:p w14:paraId="61B56D13" w14:textId="34446308" w:rsidR="00A20068" w:rsidRPr="00A20068" w:rsidRDefault="00A20068" w:rsidP="00A9333A">
      <w:pPr>
        <w:pStyle w:val="Titre2"/>
        <w:rPr>
          <w:rFonts w:eastAsiaTheme="minorEastAsia"/>
        </w:rPr>
      </w:pPr>
      <w:bookmarkStart w:id="12" w:name="_Toc531160854"/>
      <w:r>
        <w:rPr>
          <w:rFonts w:eastAsiaTheme="minorEastAsia"/>
        </w:rPr>
        <w:t xml:space="preserve">1.3 </w:t>
      </w:r>
      <w:r w:rsidR="003A140F">
        <w:rPr>
          <w:rFonts w:eastAsiaTheme="minorEastAsia"/>
        </w:rPr>
        <w:t>-</w:t>
      </w:r>
      <w:r>
        <w:rPr>
          <w:rFonts w:eastAsiaTheme="minorEastAsia"/>
        </w:rPr>
        <w:t xml:space="preserve"> </w:t>
      </w:r>
      <w:r w:rsidR="003A140F">
        <w:rPr>
          <w:rFonts w:eastAsiaTheme="minorEastAsia"/>
        </w:rPr>
        <w:t>Type de contrat</w:t>
      </w:r>
      <w:bookmarkEnd w:id="12"/>
    </w:p>
    <w:p w14:paraId="08266E49" w14:textId="77777777" w:rsidR="00A20068" w:rsidRPr="00A20068" w:rsidRDefault="00A20068" w:rsidP="00422D53">
      <w:pPr>
        <w:autoSpaceDE w:val="0"/>
        <w:autoSpaceDN w:val="0"/>
        <w:adjustRightInd w:val="0"/>
        <w:spacing w:line="240" w:lineRule="auto"/>
        <w:rPr>
          <w:rFonts w:asciiTheme="minorHAnsi" w:eastAsiaTheme="minorEastAsia" w:hAnsiTheme="minorHAnsi" w:cs="Times New Roman"/>
        </w:rPr>
      </w:pPr>
    </w:p>
    <w:p w14:paraId="617A2BCA" w14:textId="443CFDD2" w:rsidR="003A2101" w:rsidRPr="003A2101" w:rsidRDefault="00600E47" w:rsidP="000118EC">
      <w:pPr>
        <w:spacing w:line="240" w:lineRule="auto"/>
        <w:ind w:right="40"/>
        <w:rPr>
          <w:rFonts w:asciiTheme="minorHAnsi" w:eastAsia="Trebuchet MS" w:hAnsiTheme="minorHAnsi" w:cs="Trebuchet MS"/>
        </w:rPr>
      </w:pPr>
      <w:r>
        <w:rPr>
          <w:rFonts w:asciiTheme="minorHAnsi" w:eastAsia="Trebuchet MS" w:hAnsiTheme="minorHAnsi" w:cs="Trebuchet MS"/>
        </w:rPr>
        <w:t>L'accord-cadre sans</w:t>
      </w:r>
      <w:r w:rsidRPr="00600E47">
        <w:rPr>
          <w:rFonts w:asciiTheme="minorHAnsi" w:eastAsia="Trebuchet MS" w:hAnsiTheme="minorHAnsi" w:cs="Trebuchet MS"/>
        </w:rPr>
        <w:t xml:space="preserve"> </w:t>
      </w:r>
      <w:r w:rsidR="00240FB4">
        <w:rPr>
          <w:rFonts w:asciiTheme="minorHAnsi" w:eastAsia="Trebuchet MS" w:hAnsiTheme="minorHAnsi" w:cs="Trebuchet MS"/>
        </w:rPr>
        <w:t xml:space="preserve">un </w:t>
      </w:r>
      <w:r w:rsidRPr="00600E47">
        <w:rPr>
          <w:rFonts w:asciiTheme="minorHAnsi" w:eastAsia="Trebuchet MS" w:hAnsiTheme="minorHAnsi" w:cs="Trebuchet MS"/>
        </w:rPr>
        <w:t xml:space="preserve">minimum et </w:t>
      </w:r>
      <w:r w:rsidR="00240FB4">
        <w:rPr>
          <w:rFonts w:asciiTheme="minorHAnsi" w:eastAsia="Trebuchet MS" w:hAnsiTheme="minorHAnsi" w:cs="Trebuchet MS"/>
        </w:rPr>
        <w:t xml:space="preserve">avec un </w:t>
      </w:r>
      <w:r w:rsidRPr="00600E47">
        <w:rPr>
          <w:rFonts w:asciiTheme="minorHAnsi" w:eastAsia="Trebuchet MS" w:hAnsiTheme="minorHAnsi" w:cs="Trebuchet MS"/>
        </w:rPr>
        <w:t xml:space="preserve">maximum est à bons de commande. Il </w:t>
      </w:r>
      <w:r w:rsidR="00E2363E" w:rsidRPr="00600E47">
        <w:rPr>
          <w:rFonts w:asciiTheme="minorHAnsi" w:eastAsia="Trebuchet MS" w:hAnsiTheme="minorHAnsi" w:cs="Trebuchet MS"/>
        </w:rPr>
        <w:t>est passé en application des articles 78 et 80 du décret n° 2016-360 du 25 mars 2016 relatif aux marchés publics.</w:t>
      </w:r>
    </w:p>
    <w:p w14:paraId="4F5FFAA6" w14:textId="77777777" w:rsidR="003A140F" w:rsidRPr="00A02498" w:rsidRDefault="003A140F" w:rsidP="00422D53">
      <w:pPr>
        <w:autoSpaceDE w:val="0"/>
        <w:autoSpaceDN w:val="0"/>
        <w:adjustRightInd w:val="0"/>
        <w:spacing w:line="240" w:lineRule="auto"/>
        <w:rPr>
          <w:rFonts w:asciiTheme="minorHAnsi" w:eastAsiaTheme="minorEastAsia" w:hAnsiTheme="minorHAnsi" w:cs="Times New Roman"/>
        </w:rPr>
      </w:pPr>
    </w:p>
    <w:p w14:paraId="301F93CA" w14:textId="77777777" w:rsidR="00E52DA4" w:rsidRPr="000B205B" w:rsidRDefault="003A140F" w:rsidP="00A9333A">
      <w:pPr>
        <w:pStyle w:val="Titre2"/>
        <w:rPr>
          <w:rFonts w:eastAsiaTheme="majorEastAsia"/>
          <w:lang w:eastAsia="en-US"/>
        </w:rPr>
      </w:pPr>
      <w:bookmarkStart w:id="13" w:name="_Toc450745529"/>
      <w:bookmarkStart w:id="14" w:name="_Toc474750696"/>
      <w:bookmarkStart w:id="15" w:name="_Toc531160855"/>
      <w:r w:rsidRPr="000B205B">
        <w:rPr>
          <w:rFonts w:eastAsiaTheme="majorEastAsia"/>
          <w:lang w:eastAsia="en-US"/>
        </w:rPr>
        <w:t>1.4</w:t>
      </w:r>
      <w:r w:rsidR="00E52DA4" w:rsidRPr="000B205B">
        <w:rPr>
          <w:rFonts w:eastAsiaTheme="majorEastAsia"/>
          <w:lang w:eastAsia="en-US"/>
        </w:rPr>
        <w:t xml:space="preserve"> </w:t>
      </w:r>
      <w:r w:rsidR="00BE3A15" w:rsidRPr="000B205B">
        <w:rPr>
          <w:rFonts w:eastAsiaTheme="majorEastAsia"/>
          <w:lang w:eastAsia="en-US"/>
        </w:rPr>
        <w:t>-</w:t>
      </w:r>
      <w:r w:rsidR="00E52DA4" w:rsidRPr="000B205B">
        <w:rPr>
          <w:rFonts w:eastAsiaTheme="majorEastAsia"/>
          <w:lang w:eastAsia="en-US"/>
        </w:rPr>
        <w:t xml:space="preserve"> </w:t>
      </w:r>
      <w:bookmarkEnd w:id="13"/>
      <w:bookmarkEnd w:id="14"/>
      <w:r w:rsidR="00BE3A15" w:rsidRPr="000B205B">
        <w:rPr>
          <w:rFonts w:eastAsiaTheme="majorEastAsia"/>
          <w:lang w:eastAsia="en-US"/>
        </w:rPr>
        <w:t>Dé</w:t>
      </w:r>
      <w:r w:rsidR="00E40E38" w:rsidRPr="000B205B">
        <w:rPr>
          <w:rFonts w:eastAsiaTheme="majorEastAsia"/>
          <w:lang w:eastAsia="en-US"/>
        </w:rPr>
        <w:t>composition de la consultation</w:t>
      </w:r>
      <w:bookmarkEnd w:id="15"/>
    </w:p>
    <w:p w14:paraId="46756BEC" w14:textId="77777777" w:rsidR="00BE3A15" w:rsidRPr="000B205B" w:rsidRDefault="00BE3A15" w:rsidP="00422D53">
      <w:pPr>
        <w:autoSpaceDE w:val="0"/>
        <w:autoSpaceDN w:val="0"/>
        <w:adjustRightInd w:val="0"/>
        <w:spacing w:line="240" w:lineRule="auto"/>
        <w:rPr>
          <w:rFonts w:asciiTheme="minorHAnsi" w:eastAsiaTheme="minorEastAsia" w:hAnsiTheme="minorHAnsi" w:cs="Times New Roman"/>
        </w:rPr>
      </w:pPr>
      <w:bookmarkStart w:id="16" w:name="_Toc474750697"/>
    </w:p>
    <w:p w14:paraId="21BA17C6" w14:textId="7CF64201" w:rsidR="00BE3A15" w:rsidRPr="00BE3A15" w:rsidRDefault="00BE3A15" w:rsidP="00422D53">
      <w:pPr>
        <w:autoSpaceDE w:val="0"/>
        <w:autoSpaceDN w:val="0"/>
        <w:adjustRightInd w:val="0"/>
        <w:spacing w:line="240" w:lineRule="auto"/>
        <w:rPr>
          <w:rFonts w:asciiTheme="minorHAnsi" w:eastAsiaTheme="minorEastAsia" w:hAnsiTheme="minorHAnsi" w:cs="Times New Roman"/>
        </w:rPr>
      </w:pPr>
      <w:r w:rsidRPr="000B205B">
        <w:rPr>
          <w:rFonts w:asciiTheme="minorHAnsi" w:eastAsiaTheme="minorEastAsia" w:hAnsiTheme="minorHAnsi" w:cs="Times New Roman"/>
        </w:rPr>
        <w:t>Il n'est pas prévu de d</w:t>
      </w:r>
      <w:r w:rsidR="003A140F" w:rsidRPr="000B205B">
        <w:rPr>
          <w:rFonts w:asciiTheme="minorHAnsi" w:eastAsiaTheme="minorEastAsia" w:hAnsiTheme="minorHAnsi" w:cs="Times New Roman"/>
        </w:rPr>
        <w:t xml:space="preserve">écomposition </w:t>
      </w:r>
      <w:r w:rsidR="00743BF4" w:rsidRPr="000B205B">
        <w:rPr>
          <w:rFonts w:asciiTheme="minorHAnsi" w:eastAsiaTheme="minorEastAsia" w:hAnsiTheme="minorHAnsi" w:cs="Times New Roman"/>
        </w:rPr>
        <w:t>en</w:t>
      </w:r>
      <w:r w:rsidR="003A140F" w:rsidRPr="000B205B">
        <w:rPr>
          <w:rFonts w:asciiTheme="minorHAnsi" w:eastAsiaTheme="minorEastAsia" w:hAnsiTheme="minorHAnsi" w:cs="Times New Roman"/>
        </w:rPr>
        <w:t xml:space="preserve"> lots.</w:t>
      </w:r>
    </w:p>
    <w:p w14:paraId="5C1C74EB" w14:textId="1F3865C5" w:rsidR="00F600F0" w:rsidRDefault="00F600F0" w:rsidP="00422D53">
      <w:pPr>
        <w:autoSpaceDE w:val="0"/>
        <w:autoSpaceDN w:val="0"/>
        <w:adjustRightInd w:val="0"/>
        <w:spacing w:line="240" w:lineRule="auto"/>
        <w:rPr>
          <w:rFonts w:asciiTheme="minorHAnsi" w:eastAsiaTheme="minorEastAsia" w:hAnsiTheme="minorHAnsi" w:cs="Times New Roman"/>
        </w:rPr>
      </w:pPr>
    </w:p>
    <w:p w14:paraId="51A502C5" w14:textId="1E44E120" w:rsidR="002A7F1E" w:rsidRDefault="002A7F1E" w:rsidP="00422D53">
      <w:pPr>
        <w:autoSpaceDE w:val="0"/>
        <w:autoSpaceDN w:val="0"/>
        <w:adjustRightInd w:val="0"/>
        <w:spacing w:line="240" w:lineRule="auto"/>
        <w:rPr>
          <w:rFonts w:asciiTheme="minorHAnsi" w:eastAsiaTheme="minorEastAsia" w:hAnsiTheme="minorHAnsi" w:cs="Times New Roman"/>
        </w:rPr>
      </w:pPr>
    </w:p>
    <w:p w14:paraId="537D3E7F" w14:textId="359F311F" w:rsidR="002A7F1E" w:rsidRDefault="002A7F1E" w:rsidP="00422D53">
      <w:pPr>
        <w:autoSpaceDE w:val="0"/>
        <w:autoSpaceDN w:val="0"/>
        <w:adjustRightInd w:val="0"/>
        <w:spacing w:line="240" w:lineRule="auto"/>
        <w:rPr>
          <w:rFonts w:asciiTheme="minorHAnsi" w:eastAsiaTheme="minorEastAsia" w:hAnsiTheme="minorHAnsi" w:cs="Times New Roman"/>
        </w:rPr>
      </w:pPr>
    </w:p>
    <w:p w14:paraId="372C3300" w14:textId="538E4A61" w:rsidR="002A7F1E" w:rsidRDefault="002A7F1E" w:rsidP="00422D53">
      <w:pPr>
        <w:autoSpaceDE w:val="0"/>
        <w:autoSpaceDN w:val="0"/>
        <w:adjustRightInd w:val="0"/>
        <w:spacing w:line="240" w:lineRule="auto"/>
        <w:rPr>
          <w:rFonts w:asciiTheme="minorHAnsi" w:eastAsiaTheme="minorEastAsia" w:hAnsiTheme="minorHAnsi" w:cs="Times New Roman"/>
        </w:rPr>
      </w:pPr>
    </w:p>
    <w:p w14:paraId="14C848D4" w14:textId="77777777" w:rsidR="002A7F1E" w:rsidRDefault="002A7F1E" w:rsidP="00422D53">
      <w:pPr>
        <w:autoSpaceDE w:val="0"/>
        <w:autoSpaceDN w:val="0"/>
        <w:adjustRightInd w:val="0"/>
        <w:spacing w:line="240" w:lineRule="auto"/>
        <w:rPr>
          <w:rFonts w:asciiTheme="minorHAnsi" w:eastAsiaTheme="minorEastAsia" w:hAnsiTheme="minorHAnsi" w:cs="Times New Roman"/>
        </w:rPr>
      </w:pPr>
    </w:p>
    <w:p w14:paraId="4EAE6B8B" w14:textId="77777777" w:rsidR="003A140F" w:rsidRPr="00B913C8" w:rsidRDefault="006F0FA1" w:rsidP="00A9333A">
      <w:pPr>
        <w:pStyle w:val="Titre2"/>
        <w:rPr>
          <w:rFonts w:eastAsiaTheme="minorEastAsia"/>
        </w:rPr>
      </w:pPr>
      <w:bookmarkStart w:id="17" w:name="_Toc531160856"/>
      <w:r w:rsidRPr="00B913C8">
        <w:rPr>
          <w:rFonts w:eastAsiaTheme="minorEastAsia"/>
        </w:rPr>
        <w:t>1.</w:t>
      </w:r>
      <w:r w:rsidR="00696A46" w:rsidRPr="00B913C8">
        <w:rPr>
          <w:rFonts w:eastAsiaTheme="minorEastAsia"/>
        </w:rPr>
        <w:t>5</w:t>
      </w:r>
      <w:r w:rsidR="003A140F" w:rsidRPr="00B913C8">
        <w:rPr>
          <w:rFonts w:eastAsiaTheme="minorEastAsia"/>
        </w:rPr>
        <w:t xml:space="preserve"> - Nomenclature</w:t>
      </w:r>
      <w:bookmarkEnd w:id="17"/>
    </w:p>
    <w:p w14:paraId="146087CB" w14:textId="77777777" w:rsidR="003A140F" w:rsidRPr="00B913C8" w:rsidRDefault="003A140F" w:rsidP="00422D53">
      <w:pPr>
        <w:autoSpaceDE w:val="0"/>
        <w:autoSpaceDN w:val="0"/>
        <w:adjustRightInd w:val="0"/>
        <w:spacing w:line="240" w:lineRule="auto"/>
        <w:rPr>
          <w:rFonts w:asciiTheme="minorHAnsi" w:eastAsiaTheme="minorEastAsia" w:hAnsiTheme="minorHAnsi" w:cs="Times New Roman"/>
        </w:rPr>
      </w:pPr>
    </w:p>
    <w:p w14:paraId="5646377C" w14:textId="77777777" w:rsidR="003A140F" w:rsidRPr="00B913C8" w:rsidRDefault="003A140F" w:rsidP="00422D53">
      <w:pPr>
        <w:spacing w:line="240" w:lineRule="auto"/>
        <w:ind w:right="40"/>
        <w:rPr>
          <w:rFonts w:asciiTheme="minorHAnsi" w:eastAsia="Trebuchet MS" w:hAnsiTheme="minorHAnsi" w:cs="Trebuchet MS"/>
          <w:color w:val="000000"/>
        </w:rPr>
      </w:pPr>
      <w:r w:rsidRPr="00B913C8">
        <w:rPr>
          <w:rFonts w:asciiTheme="minorHAnsi" w:eastAsia="Trebuchet MS" w:hAnsiTheme="minorHAnsi" w:cs="Trebuchet MS"/>
          <w:color w:val="000000"/>
        </w:rPr>
        <w:t>La classification conforme au vocabulaire commun des marchés européens (CPV) est :</w:t>
      </w:r>
    </w:p>
    <w:p w14:paraId="7738F9A7" w14:textId="77777777" w:rsidR="00B913C8" w:rsidRPr="00AA0F0C" w:rsidRDefault="00B913C8" w:rsidP="00B913C8">
      <w:pPr>
        <w:autoSpaceDE w:val="0"/>
        <w:autoSpaceDN w:val="0"/>
        <w:adjustRightInd w:val="0"/>
        <w:spacing w:line="240" w:lineRule="auto"/>
        <w:rPr>
          <w:rFonts w:asciiTheme="minorHAnsi" w:eastAsiaTheme="minorEastAsia" w:hAnsiTheme="minorHAnsi" w:cs="Times New Roman"/>
        </w:rPr>
      </w:pPr>
    </w:p>
    <w:tbl>
      <w:tblPr>
        <w:tblStyle w:val="Grilledutableau1"/>
        <w:tblW w:w="0" w:type="auto"/>
        <w:tblLook w:val="04A0" w:firstRow="1" w:lastRow="0" w:firstColumn="1" w:lastColumn="0" w:noHBand="0" w:noVBand="1"/>
      </w:tblPr>
      <w:tblGrid>
        <w:gridCol w:w="1696"/>
        <w:gridCol w:w="7366"/>
      </w:tblGrid>
      <w:tr w:rsidR="00B913C8" w:rsidRPr="00AA0F0C" w14:paraId="294B0C06" w14:textId="77777777" w:rsidTr="009B5660">
        <w:trPr>
          <w:trHeight w:val="447"/>
        </w:trPr>
        <w:tc>
          <w:tcPr>
            <w:tcW w:w="1696" w:type="dxa"/>
            <w:shd w:val="pct10" w:color="auto" w:fill="auto"/>
            <w:vAlign w:val="center"/>
          </w:tcPr>
          <w:p w14:paraId="5FCE7A5F" w14:textId="77777777" w:rsidR="00B913C8" w:rsidRPr="00AA0F0C" w:rsidRDefault="00B913C8" w:rsidP="009B5660">
            <w:pPr>
              <w:autoSpaceDE w:val="0"/>
              <w:autoSpaceDN w:val="0"/>
              <w:adjustRightInd w:val="0"/>
              <w:spacing w:line="240" w:lineRule="auto"/>
              <w:jc w:val="center"/>
              <w:rPr>
                <w:rFonts w:asciiTheme="minorHAnsi" w:eastAsiaTheme="minorEastAsia" w:hAnsiTheme="minorHAnsi" w:cs="Times New Roman"/>
                <w:b/>
                <w:i/>
              </w:rPr>
            </w:pPr>
            <w:r w:rsidRPr="00AA0F0C">
              <w:rPr>
                <w:rFonts w:asciiTheme="minorHAnsi" w:eastAsiaTheme="minorEastAsia" w:hAnsiTheme="minorHAnsi" w:cs="Times New Roman"/>
                <w:b/>
                <w:i/>
              </w:rPr>
              <w:t>Code principal</w:t>
            </w:r>
          </w:p>
        </w:tc>
        <w:tc>
          <w:tcPr>
            <w:tcW w:w="7366" w:type="dxa"/>
            <w:shd w:val="pct10" w:color="auto" w:fill="auto"/>
            <w:vAlign w:val="center"/>
          </w:tcPr>
          <w:p w14:paraId="0F396E59" w14:textId="77777777" w:rsidR="00B913C8" w:rsidRPr="00AA0F0C" w:rsidRDefault="00B913C8" w:rsidP="009B5660">
            <w:pPr>
              <w:autoSpaceDE w:val="0"/>
              <w:autoSpaceDN w:val="0"/>
              <w:adjustRightInd w:val="0"/>
              <w:spacing w:line="240" w:lineRule="auto"/>
              <w:jc w:val="center"/>
              <w:rPr>
                <w:rFonts w:asciiTheme="minorHAnsi" w:eastAsiaTheme="minorEastAsia" w:hAnsiTheme="minorHAnsi" w:cs="Times New Roman"/>
                <w:b/>
                <w:i/>
              </w:rPr>
            </w:pPr>
            <w:r w:rsidRPr="00AA0F0C">
              <w:rPr>
                <w:rFonts w:asciiTheme="minorHAnsi" w:eastAsiaTheme="minorEastAsia" w:hAnsiTheme="minorHAnsi" w:cs="Times New Roman"/>
                <w:b/>
                <w:i/>
              </w:rPr>
              <w:t>Description</w:t>
            </w:r>
          </w:p>
        </w:tc>
      </w:tr>
      <w:tr w:rsidR="00B913C8" w:rsidRPr="00AA0F0C" w14:paraId="61B203B1" w14:textId="77777777" w:rsidTr="009B5660">
        <w:trPr>
          <w:trHeight w:val="273"/>
        </w:trPr>
        <w:tc>
          <w:tcPr>
            <w:tcW w:w="1696" w:type="dxa"/>
          </w:tcPr>
          <w:p w14:paraId="3F1904CB"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79800000-2</w:t>
            </w:r>
          </w:p>
        </w:tc>
        <w:tc>
          <w:tcPr>
            <w:tcW w:w="7366" w:type="dxa"/>
          </w:tcPr>
          <w:p w14:paraId="3DD9A594"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Services d'impression et services connexes</w:t>
            </w:r>
          </w:p>
        </w:tc>
      </w:tr>
      <w:tr w:rsidR="00B913C8" w:rsidRPr="00AA0F0C" w14:paraId="5CBF8CA3" w14:textId="77777777" w:rsidTr="009B5660">
        <w:trPr>
          <w:trHeight w:val="273"/>
        </w:trPr>
        <w:tc>
          <w:tcPr>
            <w:tcW w:w="1696" w:type="dxa"/>
          </w:tcPr>
          <w:p w14:paraId="054490D8"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79810000-5</w:t>
            </w:r>
          </w:p>
        </w:tc>
        <w:tc>
          <w:tcPr>
            <w:tcW w:w="7366" w:type="dxa"/>
          </w:tcPr>
          <w:p w14:paraId="32756564"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Services d'impression</w:t>
            </w:r>
          </w:p>
        </w:tc>
      </w:tr>
      <w:tr w:rsidR="00B913C8" w:rsidRPr="00AA0F0C" w14:paraId="24B8563E" w14:textId="77777777" w:rsidTr="009B5660">
        <w:trPr>
          <w:trHeight w:val="273"/>
        </w:trPr>
        <w:tc>
          <w:tcPr>
            <w:tcW w:w="1696" w:type="dxa"/>
          </w:tcPr>
          <w:p w14:paraId="3B8324DA"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79820000-8</w:t>
            </w:r>
          </w:p>
        </w:tc>
        <w:tc>
          <w:tcPr>
            <w:tcW w:w="7366" w:type="dxa"/>
          </w:tcPr>
          <w:p w14:paraId="31299EA8"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Services relatifs à l'impression</w:t>
            </w:r>
          </w:p>
        </w:tc>
      </w:tr>
      <w:tr w:rsidR="00B913C8" w:rsidRPr="00654968" w14:paraId="6E9BF6B8" w14:textId="77777777" w:rsidTr="009B5660">
        <w:trPr>
          <w:trHeight w:val="273"/>
        </w:trPr>
        <w:tc>
          <w:tcPr>
            <w:tcW w:w="1696" w:type="dxa"/>
          </w:tcPr>
          <w:p w14:paraId="4ED15FBD" w14:textId="77777777"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79823000-9</w:t>
            </w:r>
          </w:p>
        </w:tc>
        <w:tc>
          <w:tcPr>
            <w:tcW w:w="7366" w:type="dxa"/>
          </w:tcPr>
          <w:p w14:paraId="5152BFFC" w14:textId="6FEC84D5" w:rsidR="00B913C8" w:rsidRPr="00AA0F0C" w:rsidRDefault="00B913C8" w:rsidP="009B5660">
            <w:pPr>
              <w:autoSpaceDE w:val="0"/>
              <w:autoSpaceDN w:val="0"/>
              <w:adjustRightInd w:val="0"/>
              <w:spacing w:line="240" w:lineRule="auto"/>
              <w:jc w:val="center"/>
              <w:rPr>
                <w:rFonts w:asciiTheme="minorHAnsi" w:hAnsiTheme="minorHAnsi"/>
              </w:rPr>
            </w:pPr>
            <w:r w:rsidRPr="00AA0F0C">
              <w:rPr>
                <w:rFonts w:asciiTheme="minorHAnsi" w:hAnsiTheme="minorHAnsi"/>
              </w:rPr>
              <w:t>Servic</w:t>
            </w:r>
            <w:r w:rsidR="003F5C42">
              <w:rPr>
                <w:rFonts w:asciiTheme="minorHAnsi" w:hAnsiTheme="minorHAnsi"/>
              </w:rPr>
              <w:t>es d'impression et de livraison</w:t>
            </w:r>
          </w:p>
        </w:tc>
      </w:tr>
    </w:tbl>
    <w:p w14:paraId="7054D851" w14:textId="77777777" w:rsidR="00B913C8" w:rsidRDefault="00B913C8" w:rsidP="00B913C8">
      <w:pPr>
        <w:autoSpaceDE w:val="0"/>
        <w:autoSpaceDN w:val="0"/>
        <w:adjustRightInd w:val="0"/>
        <w:spacing w:line="240" w:lineRule="auto"/>
        <w:rPr>
          <w:rFonts w:asciiTheme="minorHAnsi" w:eastAsiaTheme="minorEastAsia" w:hAnsiTheme="minorHAnsi" w:cs="Times New Roman"/>
        </w:rPr>
      </w:pPr>
    </w:p>
    <w:p w14:paraId="51FDE077" w14:textId="77777777" w:rsidR="00E66BFB" w:rsidRDefault="00E66BFB" w:rsidP="00422D53">
      <w:pPr>
        <w:autoSpaceDE w:val="0"/>
        <w:autoSpaceDN w:val="0"/>
        <w:adjustRightInd w:val="0"/>
        <w:spacing w:line="240" w:lineRule="auto"/>
        <w:rPr>
          <w:rFonts w:asciiTheme="minorHAnsi" w:eastAsiaTheme="minorEastAsia" w:hAnsiTheme="minorHAnsi" w:cs="Times New Roman"/>
        </w:rPr>
      </w:pPr>
    </w:p>
    <w:p w14:paraId="7921957F" w14:textId="77777777" w:rsidR="00E40E38" w:rsidRDefault="00F54C10" w:rsidP="004B6AD6">
      <w:pPr>
        <w:pStyle w:val="Titre1"/>
      </w:pPr>
      <w:bookmarkStart w:id="18" w:name="_Toc531160857"/>
      <w:r>
        <w:t xml:space="preserve">Article 2 : </w:t>
      </w:r>
      <w:r w:rsidRPr="004B6AD6">
        <w:t>Conditions</w:t>
      </w:r>
      <w:r>
        <w:t xml:space="preserve"> de la consultation</w:t>
      </w:r>
      <w:bookmarkEnd w:id="18"/>
    </w:p>
    <w:p w14:paraId="18711F60" w14:textId="77777777" w:rsidR="00F54C10" w:rsidRDefault="00F54C10" w:rsidP="00422D53">
      <w:pPr>
        <w:autoSpaceDE w:val="0"/>
        <w:autoSpaceDN w:val="0"/>
        <w:adjustRightInd w:val="0"/>
        <w:spacing w:line="240" w:lineRule="auto"/>
        <w:rPr>
          <w:rFonts w:asciiTheme="minorHAnsi" w:eastAsiaTheme="minorEastAsia" w:hAnsiTheme="minorHAnsi" w:cs="Times New Roman"/>
        </w:rPr>
      </w:pPr>
    </w:p>
    <w:p w14:paraId="46CD71A1" w14:textId="77777777" w:rsidR="00F54C10" w:rsidRPr="00411B61" w:rsidRDefault="00F54C10" w:rsidP="00A9333A">
      <w:pPr>
        <w:pStyle w:val="Titre2"/>
        <w:rPr>
          <w:rFonts w:eastAsiaTheme="minorEastAsia"/>
        </w:rPr>
      </w:pPr>
      <w:bookmarkStart w:id="19" w:name="_Toc531160858"/>
      <w:r w:rsidRPr="00411B61">
        <w:rPr>
          <w:rFonts w:eastAsiaTheme="minorEastAsia"/>
        </w:rPr>
        <w:t xml:space="preserve">2.1 </w:t>
      </w:r>
      <w:r w:rsidR="006F0FA1" w:rsidRPr="00411B61">
        <w:rPr>
          <w:rFonts w:eastAsiaTheme="minorEastAsia"/>
        </w:rPr>
        <w:t>-</w:t>
      </w:r>
      <w:r w:rsidRPr="00411B61">
        <w:rPr>
          <w:rFonts w:eastAsiaTheme="minorEastAsia"/>
        </w:rPr>
        <w:t xml:space="preserve"> </w:t>
      </w:r>
      <w:r w:rsidR="006F0FA1" w:rsidRPr="00411B61">
        <w:rPr>
          <w:rFonts w:eastAsiaTheme="minorEastAsia"/>
        </w:rPr>
        <w:t>D</w:t>
      </w:r>
      <w:r w:rsidRPr="00411B61">
        <w:rPr>
          <w:rFonts w:eastAsiaTheme="minorEastAsia"/>
        </w:rPr>
        <w:t>élais de validité des offres</w:t>
      </w:r>
      <w:bookmarkEnd w:id="19"/>
    </w:p>
    <w:p w14:paraId="528CF977" w14:textId="77777777" w:rsidR="00F54C10" w:rsidRPr="00411B61" w:rsidRDefault="00F54C10" w:rsidP="00422D53">
      <w:pPr>
        <w:autoSpaceDE w:val="0"/>
        <w:autoSpaceDN w:val="0"/>
        <w:adjustRightInd w:val="0"/>
        <w:spacing w:line="240" w:lineRule="auto"/>
        <w:rPr>
          <w:rFonts w:asciiTheme="minorHAnsi" w:eastAsiaTheme="minorEastAsia" w:hAnsiTheme="minorHAnsi" w:cs="Times New Roman"/>
        </w:rPr>
      </w:pPr>
    </w:p>
    <w:p w14:paraId="054B2B1E" w14:textId="58F89260" w:rsidR="00F54C10" w:rsidRPr="00F54C10" w:rsidRDefault="00F54C10" w:rsidP="00422D53">
      <w:pPr>
        <w:autoSpaceDE w:val="0"/>
        <w:autoSpaceDN w:val="0"/>
        <w:adjustRightInd w:val="0"/>
        <w:spacing w:line="240" w:lineRule="auto"/>
        <w:rPr>
          <w:rFonts w:asciiTheme="minorHAnsi" w:eastAsiaTheme="minorEastAsia" w:hAnsiTheme="minorHAnsi" w:cs="Times New Roman"/>
        </w:rPr>
      </w:pPr>
      <w:r w:rsidRPr="00411B61">
        <w:rPr>
          <w:rFonts w:asciiTheme="minorHAnsi" w:eastAsiaTheme="minorEastAsia" w:hAnsiTheme="minorHAnsi" w:cs="Times New Roman"/>
        </w:rPr>
        <w:t>Le délai de valid</w:t>
      </w:r>
      <w:r w:rsidR="00591EC6">
        <w:rPr>
          <w:rFonts w:asciiTheme="minorHAnsi" w:eastAsiaTheme="minorEastAsia" w:hAnsiTheme="minorHAnsi" w:cs="Times New Roman"/>
        </w:rPr>
        <w:t>ité des offres est de 120</w:t>
      </w:r>
      <w:r w:rsidR="0001374B" w:rsidRPr="00411B61">
        <w:rPr>
          <w:rFonts w:asciiTheme="minorHAnsi" w:eastAsiaTheme="minorEastAsia" w:hAnsiTheme="minorHAnsi" w:cs="Times New Roman"/>
        </w:rPr>
        <w:t xml:space="preserve"> jours à compter de la date limite de réception des offres.</w:t>
      </w:r>
    </w:p>
    <w:p w14:paraId="28BE76F0" w14:textId="0C38EE76" w:rsidR="00591EC6" w:rsidRDefault="00591EC6" w:rsidP="00422D53">
      <w:pPr>
        <w:autoSpaceDE w:val="0"/>
        <w:autoSpaceDN w:val="0"/>
        <w:adjustRightInd w:val="0"/>
        <w:spacing w:line="240" w:lineRule="auto"/>
        <w:rPr>
          <w:rFonts w:asciiTheme="minorHAnsi" w:eastAsiaTheme="minorEastAsia" w:hAnsiTheme="minorHAnsi" w:cs="Times New Roman"/>
        </w:rPr>
      </w:pPr>
    </w:p>
    <w:p w14:paraId="38BE0ABB" w14:textId="0A59ADDB" w:rsidR="004301C8" w:rsidRPr="00E2363E" w:rsidRDefault="004301C8" w:rsidP="00A9333A">
      <w:pPr>
        <w:pStyle w:val="Titre2"/>
        <w:rPr>
          <w:rFonts w:eastAsiaTheme="minorEastAsia"/>
        </w:rPr>
      </w:pPr>
      <w:bookmarkStart w:id="20" w:name="_Toc531160859"/>
      <w:r w:rsidRPr="00E2363E">
        <w:rPr>
          <w:rFonts w:eastAsiaTheme="minorEastAsia"/>
        </w:rPr>
        <w:t xml:space="preserve">2.2 </w:t>
      </w:r>
      <w:r w:rsidR="006F5667">
        <w:rPr>
          <w:rFonts w:eastAsiaTheme="minorEastAsia"/>
        </w:rPr>
        <w:t>-</w:t>
      </w:r>
      <w:r w:rsidRPr="00E2363E">
        <w:rPr>
          <w:rFonts w:eastAsiaTheme="minorEastAsia"/>
        </w:rPr>
        <w:t xml:space="preserve"> </w:t>
      </w:r>
      <w:r w:rsidR="006F5667">
        <w:rPr>
          <w:rFonts w:eastAsiaTheme="minorEastAsia"/>
        </w:rPr>
        <w:t>Forme juridique du groupement</w:t>
      </w:r>
      <w:bookmarkEnd w:id="20"/>
    </w:p>
    <w:p w14:paraId="6DAE7302" w14:textId="77777777" w:rsidR="004301C8" w:rsidRPr="00E2363E" w:rsidRDefault="004301C8" w:rsidP="00422D53">
      <w:pPr>
        <w:autoSpaceDE w:val="0"/>
        <w:autoSpaceDN w:val="0"/>
        <w:adjustRightInd w:val="0"/>
        <w:spacing w:line="240" w:lineRule="auto"/>
        <w:rPr>
          <w:rFonts w:asciiTheme="minorHAnsi" w:eastAsiaTheme="minorEastAsia" w:hAnsiTheme="minorHAnsi" w:cs="Times New Roman"/>
        </w:rPr>
      </w:pPr>
    </w:p>
    <w:p w14:paraId="772A7808" w14:textId="4D63512A" w:rsidR="00591EC6" w:rsidRDefault="00591EC6" w:rsidP="00591EC6">
      <w:pPr>
        <w:autoSpaceDE w:val="0"/>
        <w:autoSpaceDN w:val="0"/>
        <w:adjustRightInd w:val="0"/>
        <w:spacing w:line="240" w:lineRule="auto"/>
        <w:rPr>
          <w:rFonts w:eastAsiaTheme="minorHAnsi"/>
          <w:lang w:eastAsia="en-US"/>
        </w:rPr>
      </w:pPr>
      <w:r w:rsidRPr="00591EC6">
        <w:rPr>
          <w:rFonts w:eastAsiaTheme="minorHAnsi"/>
          <w:lang w:eastAsia="en-US"/>
        </w:rPr>
        <w:t>En cas de groupement d'opérateurs économiques, la forme souhaitée par le pouvoir adjudicateur est un groupement solidaire. Si le groupement attributaire est d'une forme différente, il pourra se voir contraint d'assurer sa transformation pour se conformer au souhait du pouvoir adjudicateur.</w:t>
      </w:r>
    </w:p>
    <w:p w14:paraId="762D9517" w14:textId="77777777" w:rsidR="00D343B2" w:rsidRPr="00591EC6" w:rsidRDefault="00D343B2" w:rsidP="00591EC6">
      <w:pPr>
        <w:autoSpaceDE w:val="0"/>
        <w:autoSpaceDN w:val="0"/>
        <w:adjustRightInd w:val="0"/>
        <w:spacing w:line="240" w:lineRule="auto"/>
        <w:rPr>
          <w:rFonts w:eastAsiaTheme="minorHAnsi"/>
          <w:lang w:eastAsia="en-US"/>
        </w:rPr>
      </w:pPr>
    </w:p>
    <w:p w14:paraId="1EB1319A" w14:textId="7447D7BC" w:rsidR="00345C6A" w:rsidRDefault="00591EC6" w:rsidP="00591EC6">
      <w:pPr>
        <w:autoSpaceDE w:val="0"/>
        <w:autoSpaceDN w:val="0"/>
        <w:adjustRightInd w:val="0"/>
        <w:spacing w:line="240" w:lineRule="auto"/>
        <w:rPr>
          <w:rFonts w:eastAsiaTheme="minorHAnsi"/>
          <w:lang w:eastAsia="en-US"/>
        </w:rPr>
      </w:pPr>
      <w:r w:rsidRPr="00591EC6">
        <w:rPr>
          <w:rFonts w:eastAsiaTheme="minorHAnsi"/>
          <w:lang w:eastAsia="en-US"/>
        </w:rPr>
        <w:t>Il est interdit aux candidats de présenter plusieurs offres en agissant à la fois en qualité de candidats individuels et de membres d'un ou plusieurs groupements ou en qualité de membres de plusieurs groupements.</w:t>
      </w:r>
    </w:p>
    <w:p w14:paraId="032C2C87" w14:textId="77777777" w:rsidR="00591EC6" w:rsidRDefault="00591EC6" w:rsidP="00591EC6">
      <w:pPr>
        <w:autoSpaceDE w:val="0"/>
        <w:autoSpaceDN w:val="0"/>
        <w:adjustRightInd w:val="0"/>
        <w:spacing w:line="240" w:lineRule="auto"/>
        <w:rPr>
          <w:rFonts w:asciiTheme="minorHAnsi" w:eastAsiaTheme="minorEastAsia" w:hAnsiTheme="minorHAnsi" w:cs="Times New Roman"/>
        </w:rPr>
      </w:pPr>
    </w:p>
    <w:p w14:paraId="0A4E95A0" w14:textId="77777777" w:rsidR="0001374B" w:rsidRDefault="0001374B" w:rsidP="00A9333A">
      <w:pPr>
        <w:pStyle w:val="Titre2"/>
        <w:rPr>
          <w:rFonts w:eastAsiaTheme="minorEastAsia"/>
        </w:rPr>
      </w:pPr>
      <w:bookmarkStart w:id="21" w:name="_Toc531160860"/>
      <w:r>
        <w:rPr>
          <w:rFonts w:eastAsiaTheme="minorEastAsia"/>
        </w:rPr>
        <w:t>2.3 - Variantes</w:t>
      </w:r>
      <w:bookmarkEnd w:id="21"/>
    </w:p>
    <w:p w14:paraId="03CEDECA" w14:textId="77777777" w:rsidR="0001374B" w:rsidRDefault="0001374B" w:rsidP="00422D53">
      <w:pPr>
        <w:autoSpaceDE w:val="0"/>
        <w:autoSpaceDN w:val="0"/>
        <w:adjustRightInd w:val="0"/>
        <w:spacing w:line="240" w:lineRule="auto"/>
        <w:rPr>
          <w:rFonts w:asciiTheme="minorHAnsi" w:eastAsiaTheme="minorEastAsia" w:hAnsiTheme="minorHAnsi" w:cs="Times New Roman"/>
        </w:rPr>
      </w:pPr>
    </w:p>
    <w:p w14:paraId="32459FAF" w14:textId="77777777" w:rsidR="0001374B" w:rsidRDefault="0001374B" w:rsidP="00422D53">
      <w:pPr>
        <w:autoSpaceDE w:val="0"/>
        <w:autoSpaceDN w:val="0"/>
        <w:adjustRightInd w:val="0"/>
        <w:spacing w:line="240" w:lineRule="auto"/>
        <w:rPr>
          <w:rFonts w:asciiTheme="minorHAnsi" w:eastAsiaTheme="minorEastAsia" w:hAnsiTheme="minorHAnsi" w:cs="Times New Roman"/>
        </w:rPr>
      </w:pPr>
      <w:r>
        <w:rPr>
          <w:rFonts w:asciiTheme="minorHAnsi" w:eastAsiaTheme="minorEastAsia" w:hAnsiTheme="minorHAnsi" w:cs="Times New Roman"/>
        </w:rPr>
        <w:t>Aucune variante n’est autorisée.</w:t>
      </w:r>
    </w:p>
    <w:p w14:paraId="3F093654" w14:textId="59EBF321" w:rsidR="00E2363E" w:rsidRPr="00A02498" w:rsidRDefault="00E2363E" w:rsidP="00422D53">
      <w:pPr>
        <w:autoSpaceDE w:val="0"/>
        <w:autoSpaceDN w:val="0"/>
        <w:adjustRightInd w:val="0"/>
        <w:spacing w:line="240" w:lineRule="auto"/>
      </w:pPr>
    </w:p>
    <w:p w14:paraId="2A0FE677" w14:textId="77777777" w:rsidR="00E2363E" w:rsidRDefault="00E2363E" w:rsidP="00422D53">
      <w:pPr>
        <w:autoSpaceDE w:val="0"/>
        <w:autoSpaceDN w:val="0"/>
        <w:adjustRightInd w:val="0"/>
        <w:spacing w:line="240" w:lineRule="auto"/>
        <w:rPr>
          <w:rFonts w:asciiTheme="minorHAnsi" w:eastAsiaTheme="minorEastAsia" w:hAnsiTheme="minorHAnsi" w:cs="Times New Roman"/>
        </w:rPr>
      </w:pPr>
    </w:p>
    <w:p w14:paraId="1BDF8061" w14:textId="2267111B" w:rsidR="0001374B" w:rsidRDefault="00125525" w:rsidP="00422D53">
      <w:pPr>
        <w:pStyle w:val="Titre1"/>
      </w:pPr>
      <w:bookmarkStart w:id="22" w:name="_Toc531160861"/>
      <w:r>
        <w:t>Article 3</w:t>
      </w:r>
      <w:r w:rsidR="00CF6EA3">
        <w:t> : Conditions relatives au contrat</w:t>
      </w:r>
      <w:bookmarkEnd w:id="22"/>
    </w:p>
    <w:p w14:paraId="684CBD9C" w14:textId="77777777" w:rsidR="00CF6EA3" w:rsidRDefault="00CF6EA3" w:rsidP="00422D53">
      <w:pPr>
        <w:autoSpaceDE w:val="0"/>
        <w:autoSpaceDN w:val="0"/>
        <w:adjustRightInd w:val="0"/>
        <w:spacing w:line="240" w:lineRule="auto"/>
        <w:rPr>
          <w:rFonts w:asciiTheme="minorHAnsi" w:eastAsiaTheme="minorEastAsia" w:hAnsiTheme="minorHAnsi" w:cs="Times New Roman"/>
        </w:rPr>
      </w:pPr>
    </w:p>
    <w:p w14:paraId="63130899" w14:textId="26F5AFCD" w:rsidR="00CF6EA3" w:rsidRDefault="001A499E" w:rsidP="00A9333A">
      <w:pPr>
        <w:pStyle w:val="Titre2"/>
        <w:rPr>
          <w:rFonts w:eastAsiaTheme="minorEastAsia"/>
        </w:rPr>
      </w:pPr>
      <w:bookmarkStart w:id="23" w:name="_Toc531160862"/>
      <w:r>
        <w:rPr>
          <w:rFonts w:eastAsiaTheme="minorEastAsia"/>
        </w:rPr>
        <w:t>3</w:t>
      </w:r>
      <w:r w:rsidR="00CF6EA3">
        <w:rPr>
          <w:rFonts w:eastAsiaTheme="minorEastAsia"/>
        </w:rPr>
        <w:t xml:space="preserve">.1 - Durée </w:t>
      </w:r>
      <w:r w:rsidR="00E6215B">
        <w:rPr>
          <w:rFonts w:eastAsiaTheme="minorEastAsia"/>
        </w:rPr>
        <w:t>du contrat</w:t>
      </w:r>
      <w:r w:rsidR="00591EC6">
        <w:rPr>
          <w:rFonts w:eastAsiaTheme="minorEastAsia"/>
        </w:rPr>
        <w:t xml:space="preserve"> ou délai d’exécution</w:t>
      </w:r>
      <w:bookmarkEnd w:id="23"/>
    </w:p>
    <w:p w14:paraId="6C3DCA3E" w14:textId="6A541729" w:rsidR="00CF6EA3" w:rsidRDefault="00CF6EA3" w:rsidP="00422D53">
      <w:pPr>
        <w:spacing w:line="240" w:lineRule="auto"/>
        <w:ind w:right="40"/>
        <w:rPr>
          <w:rFonts w:asciiTheme="minorHAnsi" w:eastAsia="Trebuchet MS" w:hAnsiTheme="minorHAnsi" w:cs="Trebuchet MS"/>
        </w:rPr>
      </w:pPr>
    </w:p>
    <w:p w14:paraId="2C68D282" w14:textId="781E604D" w:rsidR="008137AF" w:rsidRDefault="00591EC6" w:rsidP="008137AF">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La durée de la période initiale est fixée au CCAP.</w:t>
      </w:r>
    </w:p>
    <w:p w14:paraId="10D21988" w14:textId="13F6C996" w:rsidR="00CF6EA3" w:rsidRPr="00CF6EA3" w:rsidRDefault="00CF6EA3" w:rsidP="00422D53">
      <w:pPr>
        <w:autoSpaceDE w:val="0"/>
        <w:autoSpaceDN w:val="0"/>
        <w:adjustRightInd w:val="0"/>
        <w:spacing w:line="240" w:lineRule="auto"/>
        <w:rPr>
          <w:rFonts w:asciiTheme="minorHAnsi" w:eastAsiaTheme="minorEastAsia" w:hAnsiTheme="minorHAnsi" w:cs="Times New Roman"/>
        </w:rPr>
      </w:pPr>
    </w:p>
    <w:p w14:paraId="672A314C" w14:textId="1F1DE41C" w:rsidR="00CF6EA3" w:rsidRDefault="001A499E" w:rsidP="00A9333A">
      <w:pPr>
        <w:pStyle w:val="Titre2"/>
        <w:rPr>
          <w:rFonts w:eastAsiaTheme="minorEastAsia"/>
        </w:rPr>
      </w:pPr>
      <w:bookmarkStart w:id="24" w:name="_Toc531160863"/>
      <w:r>
        <w:rPr>
          <w:rFonts w:eastAsiaTheme="minorEastAsia"/>
        </w:rPr>
        <w:t>3</w:t>
      </w:r>
      <w:r w:rsidR="00591EC6">
        <w:rPr>
          <w:rFonts w:eastAsiaTheme="minorEastAsia"/>
        </w:rPr>
        <w:t>.2</w:t>
      </w:r>
      <w:r w:rsidR="00CF6EA3">
        <w:rPr>
          <w:rFonts w:eastAsiaTheme="minorEastAsia"/>
        </w:rPr>
        <w:t xml:space="preserve"> - Modalités essentielles de financement et de paiement</w:t>
      </w:r>
      <w:bookmarkEnd w:id="24"/>
    </w:p>
    <w:p w14:paraId="58B227F8" w14:textId="77777777" w:rsidR="00CF6EA3" w:rsidRPr="00CF6EA3" w:rsidRDefault="00CF6EA3" w:rsidP="00422D53">
      <w:pPr>
        <w:spacing w:line="240" w:lineRule="auto"/>
        <w:ind w:right="40"/>
        <w:rPr>
          <w:rFonts w:asciiTheme="minorHAnsi" w:eastAsiaTheme="minorEastAsia" w:hAnsiTheme="minorHAnsi" w:cs="Times New Roman"/>
        </w:rPr>
      </w:pPr>
    </w:p>
    <w:p w14:paraId="45B43C7F" w14:textId="77777777" w:rsidR="00CF6EA3" w:rsidRDefault="00CF6EA3" w:rsidP="00422D53">
      <w:pPr>
        <w:spacing w:line="240" w:lineRule="auto"/>
        <w:ind w:right="40"/>
        <w:rPr>
          <w:rFonts w:asciiTheme="minorHAnsi" w:eastAsia="Trebuchet MS" w:hAnsiTheme="minorHAnsi" w:cs="Trebuchet MS"/>
        </w:rPr>
      </w:pPr>
      <w:r w:rsidRPr="00CF6EA3">
        <w:rPr>
          <w:rFonts w:asciiTheme="minorHAnsi" w:eastAsia="Trebuchet MS" w:hAnsiTheme="minorHAnsi" w:cs="Trebuchet MS"/>
        </w:rPr>
        <w:t>Les sommes dues au(x) titulaire(s) et au(x) sous-traitant(s) de premier rang éventuel(s) du marché seront payées dans un délai global de 30 jours à compter de la date de réception des factures ou des demandes de paiement équivalentes.</w:t>
      </w:r>
    </w:p>
    <w:p w14:paraId="16D2C91A" w14:textId="603BDEFF" w:rsidR="004B6AD6" w:rsidRDefault="004B6AD6" w:rsidP="000E46FC">
      <w:pPr>
        <w:spacing w:line="240" w:lineRule="auto"/>
        <w:ind w:right="40"/>
        <w:rPr>
          <w:rFonts w:asciiTheme="minorHAnsi" w:eastAsia="Trebuchet MS" w:hAnsiTheme="minorHAnsi" w:cs="Trebuchet MS"/>
        </w:rPr>
      </w:pPr>
    </w:p>
    <w:p w14:paraId="7159BDA7" w14:textId="2DB2B7EE" w:rsidR="00782B82" w:rsidRDefault="00782B82" w:rsidP="000E46FC">
      <w:pPr>
        <w:spacing w:line="240" w:lineRule="auto"/>
        <w:ind w:right="40"/>
        <w:rPr>
          <w:rFonts w:asciiTheme="minorHAnsi" w:eastAsia="Trebuchet MS" w:hAnsiTheme="minorHAnsi" w:cs="Trebuchet MS"/>
        </w:rPr>
      </w:pPr>
    </w:p>
    <w:p w14:paraId="3C46F87B" w14:textId="22A5AB21" w:rsidR="00D343B2" w:rsidRDefault="00D343B2" w:rsidP="000E46FC">
      <w:pPr>
        <w:spacing w:line="240" w:lineRule="auto"/>
        <w:ind w:right="40"/>
        <w:rPr>
          <w:rFonts w:asciiTheme="minorHAnsi" w:eastAsia="Trebuchet MS" w:hAnsiTheme="minorHAnsi" w:cs="Trebuchet MS"/>
        </w:rPr>
      </w:pPr>
    </w:p>
    <w:p w14:paraId="48A2CBE2" w14:textId="77777777" w:rsidR="00D343B2" w:rsidRPr="000E46FC" w:rsidRDefault="00D343B2" w:rsidP="000E46FC">
      <w:pPr>
        <w:spacing w:line="240" w:lineRule="auto"/>
        <w:ind w:right="40"/>
        <w:rPr>
          <w:rFonts w:asciiTheme="minorHAnsi" w:eastAsia="Trebuchet MS" w:hAnsiTheme="minorHAnsi" w:cs="Trebuchet MS"/>
        </w:rPr>
      </w:pPr>
    </w:p>
    <w:p w14:paraId="2F4E92F8" w14:textId="36FA92F1" w:rsidR="00AC321B" w:rsidRDefault="00125525" w:rsidP="00422D53">
      <w:pPr>
        <w:pStyle w:val="Titre1"/>
      </w:pPr>
      <w:bookmarkStart w:id="25" w:name="_Toc531160864"/>
      <w:r>
        <w:t>Article 4</w:t>
      </w:r>
      <w:r w:rsidR="00AC321B">
        <w:t> : Contenu du dossier de consultation</w:t>
      </w:r>
      <w:bookmarkEnd w:id="25"/>
    </w:p>
    <w:p w14:paraId="74690E9B" w14:textId="77777777" w:rsidR="00856903" w:rsidRPr="000D64A2" w:rsidRDefault="00856903" w:rsidP="00422D53">
      <w:pPr>
        <w:spacing w:line="240" w:lineRule="auto"/>
        <w:ind w:left="40" w:right="40"/>
        <w:rPr>
          <w:rFonts w:asciiTheme="minorHAnsi" w:eastAsia="Trebuchet MS" w:hAnsiTheme="minorHAnsi" w:cs="Trebuchet MS"/>
          <w:color w:val="000000"/>
        </w:rPr>
      </w:pPr>
    </w:p>
    <w:p w14:paraId="7D623A54" w14:textId="77777777" w:rsidR="00856903" w:rsidRPr="000D64A2" w:rsidRDefault="00856903" w:rsidP="00422D53">
      <w:pPr>
        <w:spacing w:line="240" w:lineRule="auto"/>
        <w:ind w:left="40" w:right="40"/>
        <w:rPr>
          <w:rFonts w:asciiTheme="minorHAnsi" w:eastAsia="Trebuchet MS" w:hAnsiTheme="minorHAnsi" w:cs="Trebuchet MS"/>
          <w:color w:val="000000"/>
        </w:rPr>
      </w:pPr>
      <w:r w:rsidRPr="000D64A2">
        <w:rPr>
          <w:rFonts w:asciiTheme="minorHAnsi" w:eastAsia="Trebuchet MS" w:hAnsiTheme="minorHAnsi" w:cs="Trebuchet MS"/>
          <w:color w:val="000000"/>
        </w:rPr>
        <w:t>Le dossier de consultation des entreprises (DCE) contient les pièces suivantes :</w:t>
      </w:r>
    </w:p>
    <w:p w14:paraId="5C5D264B" w14:textId="35E230C3" w:rsidR="00962310" w:rsidRPr="00962310" w:rsidRDefault="00962310" w:rsidP="00962310">
      <w:pPr>
        <w:pStyle w:val="Paragraphedeliste"/>
        <w:numPr>
          <w:ilvl w:val="0"/>
          <w:numId w:val="15"/>
        </w:numPr>
        <w:spacing w:line="240" w:lineRule="auto"/>
        <w:ind w:left="714" w:hanging="357"/>
        <w:rPr>
          <w:rFonts w:asciiTheme="minorHAnsi" w:hAnsiTheme="minorHAnsi" w:cs="Trebuchet MS"/>
        </w:rPr>
      </w:pPr>
      <w:r w:rsidRPr="00962310">
        <w:rPr>
          <w:rFonts w:asciiTheme="minorHAnsi" w:hAnsiTheme="minorHAnsi" w:cs="Trebuchet MS"/>
        </w:rPr>
        <w:t>Le règle</w:t>
      </w:r>
      <w:r>
        <w:rPr>
          <w:rFonts w:asciiTheme="minorHAnsi" w:hAnsiTheme="minorHAnsi" w:cs="Trebuchet MS"/>
        </w:rPr>
        <w:t>ment de la consultation (RC) ;</w:t>
      </w:r>
    </w:p>
    <w:p w14:paraId="7CA6EDFE" w14:textId="537A4F5C" w:rsidR="00593139" w:rsidRPr="00593139" w:rsidRDefault="00593139" w:rsidP="00962310">
      <w:pPr>
        <w:pStyle w:val="Paragraphedeliste"/>
        <w:numPr>
          <w:ilvl w:val="0"/>
          <w:numId w:val="15"/>
        </w:numPr>
        <w:spacing w:line="240" w:lineRule="auto"/>
        <w:ind w:left="714" w:right="40" w:hanging="357"/>
        <w:rPr>
          <w:rFonts w:asciiTheme="minorHAnsi" w:hAnsiTheme="minorHAnsi" w:cs="Trebuchet MS"/>
        </w:rPr>
      </w:pPr>
      <w:r>
        <w:rPr>
          <w:rFonts w:asciiTheme="minorHAnsi" w:hAnsiTheme="minorHAnsi" w:cs="Trebuchet MS"/>
        </w:rPr>
        <w:t>L’acte d’engagement (AE)</w:t>
      </w:r>
      <w:r w:rsidR="00222C0A">
        <w:rPr>
          <w:rFonts w:asciiTheme="minorHAnsi" w:hAnsiTheme="minorHAnsi" w:cs="Trebuchet MS"/>
        </w:rPr>
        <w:t xml:space="preserve"> et ses annexes</w:t>
      </w:r>
      <w:r>
        <w:rPr>
          <w:rFonts w:asciiTheme="minorHAnsi" w:hAnsiTheme="minorHAnsi" w:cs="Trebuchet MS"/>
        </w:rPr>
        <w:t> ;</w:t>
      </w:r>
    </w:p>
    <w:p w14:paraId="7CCBEB09" w14:textId="216C068F" w:rsidR="00856903" w:rsidRPr="000D64A2" w:rsidRDefault="00856903" w:rsidP="00A75666">
      <w:pPr>
        <w:pStyle w:val="Paragraphedeliste"/>
        <w:numPr>
          <w:ilvl w:val="0"/>
          <w:numId w:val="15"/>
        </w:numPr>
        <w:spacing w:line="240" w:lineRule="auto"/>
        <w:ind w:right="40"/>
        <w:rPr>
          <w:rFonts w:asciiTheme="minorHAnsi" w:hAnsiTheme="minorHAnsi" w:cs="Trebuchet MS"/>
        </w:rPr>
      </w:pPr>
      <w:r w:rsidRPr="000D64A2">
        <w:rPr>
          <w:rFonts w:asciiTheme="minorHAnsi" w:eastAsia="Trebuchet MS" w:hAnsiTheme="minorHAnsi" w:cs="Trebuchet MS"/>
        </w:rPr>
        <w:t>Le cahier des clauses administratives particulières (CCAP)</w:t>
      </w:r>
      <w:r w:rsidR="00A75666">
        <w:rPr>
          <w:rFonts w:asciiTheme="minorHAnsi" w:eastAsia="Trebuchet MS" w:hAnsiTheme="minorHAnsi" w:cs="Trebuchet MS"/>
        </w:rPr>
        <w:t> ;</w:t>
      </w:r>
    </w:p>
    <w:p w14:paraId="3604B3E7" w14:textId="4F1FD4FB" w:rsidR="00856903" w:rsidRPr="00A75666" w:rsidRDefault="00856903" w:rsidP="00593139">
      <w:pPr>
        <w:pStyle w:val="Paragraphedeliste"/>
        <w:numPr>
          <w:ilvl w:val="0"/>
          <w:numId w:val="15"/>
        </w:numPr>
        <w:spacing w:line="240" w:lineRule="auto"/>
        <w:ind w:left="714" w:hanging="357"/>
        <w:rPr>
          <w:rFonts w:asciiTheme="minorHAnsi" w:eastAsia="Trebuchet MS" w:hAnsiTheme="minorHAnsi" w:cs="Trebuchet MS"/>
        </w:rPr>
      </w:pPr>
      <w:r w:rsidRPr="00A75666">
        <w:rPr>
          <w:rFonts w:asciiTheme="minorHAnsi" w:eastAsia="Trebuchet MS" w:hAnsiTheme="minorHAnsi" w:cs="Trebuchet MS"/>
        </w:rPr>
        <w:t>Le cahier des clauses techniques particulières (CCTP)</w:t>
      </w:r>
      <w:r w:rsidR="00962310">
        <w:rPr>
          <w:rFonts w:asciiTheme="minorHAnsi" w:eastAsia="Trebuchet MS" w:hAnsiTheme="minorHAnsi" w:cs="Trebuchet MS"/>
        </w:rPr>
        <w:t> ;</w:t>
      </w:r>
    </w:p>
    <w:p w14:paraId="6D7673AA" w14:textId="77777777" w:rsidR="00856903" w:rsidRPr="000D64A2" w:rsidRDefault="00856903" w:rsidP="00422D53">
      <w:pPr>
        <w:pStyle w:val="Paragraphedeliste"/>
        <w:numPr>
          <w:ilvl w:val="0"/>
          <w:numId w:val="15"/>
        </w:numPr>
        <w:spacing w:line="240" w:lineRule="auto"/>
        <w:ind w:right="40"/>
        <w:rPr>
          <w:rFonts w:asciiTheme="minorHAnsi" w:hAnsiTheme="minorHAnsi" w:cs="Trebuchet MS"/>
        </w:rPr>
      </w:pPr>
      <w:r w:rsidRPr="000D64A2">
        <w:rPr>
          <w:rFonts w:asciiTheme="minorHAnsi" w:eastAsia="Trebuchet MS" w:hAnsiTheme="minorHAnsi" w:cs="Trebuchet MS"/>
        </w:rPr>
        <w:t>Le bordereau des prix unitaires (BPU) ;</w:t>
      </w:r>
    </w:p>
    <w:p w14:paraId="74403D49" w14:textId="7FE0698C" w:rsidR="00856903" w:rsidRPr="008B6FF5" w:rsidRDefault="00DC4560" w:rsidP="00422D53">
      <w:pPr>
        <w:pStyle w:val="Paragraphedeliste"/>
        <w:numPr>
          <w:ilvl w:val="0"/>
          <w:numId w:val="15"/>
        </w:numPr>
        <w:spacing w:line="240" w:lineRule="auto"/>
        <w:ind w:right="40"/>
        <w:rPr>
          <w:rFonts w:asciiTheme="minorHAnsi" w:hAnsiTheme="minorHAnsi" w:cs="Trebuchet MS"/>
        </w:rPr>
      </w:pPr>
      <w:r>
        <w:rPr>
          <w:rFonts w:asciiTheme="minorHAnsi" w:eastAsia="Trebuchet MS" w:hAnsiTheme="minorHAnsi" w:cs="Trebuchet MS"/>
        </w:rPr>
        <w:t xml:space="preserve">Le détail </w:t>
      </w:r>
      <w:r w:rsidR="00125525">
        <w:rPr>
          <w:rFonts w:asciiTheme="minorHAnsi" w:eastAsia="Trebuchet MS" w:hAnsiTheme="minorHAnsi" w:cs="Trebuchet MS"/>
        </w:rPr>
        <w:t>quantitatif</w:t>
      </w:r>
      <w:r w:rsidR="00145347">
        <w:rPr>
          <w:rFonts w:asciiTheme="minorHAnsi" w:eastAsia="Trebuchet MS" w:hAnsiTheme="minorHAnsi" w:cs="Trebuchet MS"/>
        </w:rPr>
        <w:t xml:space="preserve"> estimatif</w:t>
      </w:r>
      <w:r w:rsidR="00856903" w:rsidRPr="000D64A2">
        <w:rPr>
          <w:rFonts w:asciiTheme="minorHAnsi" w:eastAsia="Trebuchet MS" w:hAnsiTheme="minorHAnsi" w:cs="Trebuchet MS"/>
        </w:rPr>
        <w:t xml:space="preserve"> (DQE)</w:t>
      </w:r>
      <w:r w:rsidR="00125525">
        <w:rPr>
          <w:rFonts w:asciiTheme="minorHAnsi" w:eastAsia="Trebuchet MS" w:hAnsiTheme="minorHAnsi" w:cs="Trebuchet MS"/>
        </w:rPr>
        <w:t>.</w:t>
      </w:r>
    </w:p>
    <w:p w14:paraId="733893EF" w14:textId="77777777" w:rsidR="006D207B" w:rsidRPr="006D207B" w:rsidRDefault="006D207B" w:rsidP="006D207B">
      <w:pPr>
        <w:spacing w:line="240" w:lineRule="auto"/>
        <w:ind w:right="40"/>
        <w:rPr>
          <w:rFonts w:asciiTheme="minorHAnsi" w:hAnsiTheme="minorHAnsi" w:cs="Trebuchet MS"/>
        </w:rPr>
      </w:pPr>
    </w:p>
    <w:p w14:paraId="36442C08" w14:textId="7A3BD0B9" w:rsidR="006D207B" w:rsidRDefault="006D207B" w:rsidP="006D207B">
      <w:pPr>
        <w:autoSpaceDE w:val="0"/>
        <w:autoSpaceDN w:val="0"/>
        <w:adjustRightInd w:val="0"/>
        <w:spacing w:line="240" w:lineRule="auto"/>
        <w:rPr>
          <w:rFonts w:asciiTheme="minorHAnsi" w:hAnsiTheme="minorHAnsi" w:cs="Trebuchet MS"/>
        </w:rPr>
      </w:pPr>
      <w:r w:rsidRPr="000E46FC">
        <w:rPr>
          <w:rFonts w:asciiTheme="minorHAnsi" w:hAnsiTheme="minorHAnsi" w:cs="Trebuchet MS"/>
        </w:rPr>
        <w:t xml:space="preserve">Le DCE est disponible </w:t>
      </w:r>
      <w:r w:rsidR="00EF1692" w:rsidRPr="000E46FC">
        <w:rPr>
          <w:rFonts w:asciiTheme="minorHAnsi" w:hAnsiTheme="minorHAnsi" w:cs="Trebuchet MS"/>
        </w:rPr>
        <w:t xml:space="preserve">gratuitement </w:t>
      </w:r>
      <w:r w:rsidRPr="000E46FC">
        <w:rPr>
          <w:rFonts w:asciiTheme="minorHAnsi" w:hAnsiTheme="minorHAnsi" w:cs="Trebuchet MS"/>
        </w:rPr>
        <w:t xml:space="preserve">à l’adresse électronique suivante : </w:t>
      </w:r>
      <w:hyperlink r:id="rId9" w:history="1">
        <w:r w:rsidR="00593139" w:rsidRPr="000E46FC">
          <w:rPr>
            <w:rStyle w:val="Lienhypertexte"/>
            <w:rFonts w:asciiTheme="minorHAnsi" w:hAnsiTheme="minorHAnsi" w:cs="Trebuchet MS"/>
          </w:rPr>
          <w:t>http://cc-pontdugard.e-marchespublics.com/</w:t>
        </w:r>
      </w:hyperlink>
      <w:r w:rsidR="00593139" w:rsidRPr="000E46FC">
        <w:rPr>
          <w:rFonts w:asciiTheme="minorHAnsi" w:hAnsiTheme="minorHAnsi" w:cs="Trebuchet MS"/>
        </w:rPr>
        <w:t xml:space="preserve"> ou </w:t>
      </w:r>
      <w:r w:rsidR="00593139" w:rsidRPr="000E46FC">
        <w:rPr>
          <w:rStyle w:val="Lienhypertexte"/>
          <w:rFonts w:asciiTheme="minorHAnsi" w:hAnsiTheme="minorHAnsi" w:cs="Trebuchet MS"/>
        </w:rPr>
        <w:t>http://aramon.fr/</w:t>
      </w:r>
      <w:r w:rsidR="00593139" w:rsidRPr="000E46FC">
        <w:rPr>
          <w:rFonts w:asciiTheme="minorHAnsi" w:hAnsiTheme="minorHAnsi" w:cs="Trebuchet MS"/>
        </w:rPr>
        <w:t>.</w:t>
      </w:r>
    </w:p>
    <w:p w14:paraId="7059FF01" w14:textId="77777777" w:rsidR="006D207B" w:rsidRPr="006D207B" w:rsidRDefault="006D207B" w:rsidP="006D207B">
      <w:pPr>
        <w:autoSpaceDE w:val="0"/>
        <w:autoSpaceDN w:val="0"/>
        <w:adjustRightInd w:val="0"/>
        <w:spacing w:line="240" w:lineRule="auto"/>
        <w:rPr>
          <w:rFonts w:asciiTheme="minorHAnsi" w:hAnsiTheme="minorHAnsi" w:cs="Trebuchet MS"/>
        </w:rPr>
      </w:pPr>
    </w:p>
    <w:p w14:paraId="4798A9DF" w14:textId="42EC1E4F" w:rsidR="006D207B" w:rsidRPr="006D207B" w:rsidRDefault="006D207B" w:rsidP="006D207B">
      <w:pPr>
        <w:autoSpaceDE w:val="0"/>
        <w:autoSpaceDN w:val="0"/>
        <w:adjustRightInd w:val="0"/>
        <w:spacing w:line="240" w:lineRule="auto"/>
        <w:rPr>
          <w:rFonts w:asciiTheme="minorHAnsi" w:hAnsiTheme="minorHAnsi" w:cs="Trebuchet MS"/>
          <w:b/>
        </w:rPr>
      </w:pPr>
      <w:r w:rsidRPr="006D207B">
        <w:rPr>
          <w:rFonts w:asciiTheme="minorHAnsi" w:hAnsiTheme="minorHAnsi" w:cs="Trebuchet MS"/>
          <w:b/>
        </w:rPr>
        <w:t>/!\ Les candidats sont invités à s'identifier lors du téléchargement du dossier, afin de pouvoir être alertés par toute modification éventuelle du DCE ou toute réponse aux questions posées par des candidats dans le cadre de la consultation.</w:t>
      </w:r>
    </w:p>
    <w:p w14:paraId="34DB440A" w14:textId="77777777" w:rsidR="00125525" w:rsidRDefault="00125525" w:rsidP="006D207B">
      <w:pPr>
        <w:autoSpaceDE w:val="0"/>
        <w:autoSpaceDN w:val="0"/>
        <w:adjustRightInd w:val="0"/>
        <w:spacing w:line="240" w:lineRule="auto"/>
        <w:rPr>
          <w:rFonts w:asciiTheme="minorHAnsi" w:hAnsiTheme="minorHAnsi" w:cs="Trebuchet MS"/>
        </w:rPr>
      </w:pPr>
    </w:p>
    <w:p w14:paraId="409CE200" w14:textId="77777777" w:rsidR="00411F7D" w:rsidRPr="00411F7D" w:rsidRDefault="00411F7D" w:rsidP="00411F7D">
      <w:pPr>
        <w:autoSpaceDE w:val="0"/>
        <w:autoSpaceDN w:val="0"/>
        <w:adjustRightInd w:val="0"/>
        <w:spacing w:line="240" w:lineRule="auto"/>
        <w:rPr>
          <w:rFonts w:asciiTheme="minorHAnsi" w:hAnsiTheme="minorHAnsi" w:cs="Trebuchet MS"/>
        </w:rPr>
      </w:pPr>
      <w:r w:rsidRPr="00411F7D">
        <w:rPr>
          <w:rFonts w:asciiTheme="minorHAnsi" w:hAnsiTheme="minorHAnsi" w:cs="Trebuchet MS"/>
        </w:rPr>
        <w:t>Le pouvoir adjudicateur se réserve le droit d'apporter des modifications de détail au dossier de consultation au plus tard 10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14:paraId="5D9700A6" w14:textId="77777777" w:rsidR="00411F7D" w:rsidRPr="00411F7D" w:rsidRDefault="00411F7D" w:rsidP="00411F7D">
      <w:pPr>
        <w:autoSpaceDE w:val="0"/>
        <w:autoSpaceDN w:val="0"/>
        <w:adjustRightInd w:val="0"/>
        <w:spacing w:line="240" w:lineRule="auto"/>
        <w:rPr>
          <w:rFonts w:asciiTheme="minorHAnsi" w:hAnsiTheme="minorHAnsi" w:cs="Trebuchet MS"/>
        </w:rPr>
      </w:pPr>
    </w:p>
    <w:p w14:paraId="5ACE0FDE" w14:textId="0500DAAB" w:rsidR="00125525" w:rsidRDefault="00411F7D" w:rsidP="00411F7D">
      <w:pPr>
        <w:autoSpaceDE w:val="0"/>
        <w:autoSpaceDN w:val="0"/>
        <w:adjustRightInd w:val="0"/>
        <w:spacing w:line="240" w:lineRule="auto"/>
        <w:rPr>
          <w:rFonts w:asciiTheme="minorHAnsi" w:hAnsiTheme="minorHAnsi" w:cs="Trebuchet MS"/>
        </w:rPr>
      </w:pPr>
      <w:r w:rsidRPr="00411F7D">
        <w:rPr>
          <w:rFonts w:asciiTheme="minorHAnsi" w:hAnsiTheme="minorHAnsi" w:cs="Trebuchet MS"/>
        </w:rPr>
        <w:t>Si, pendant l'étude du dossier par les candidats, la date limite de réception des offres est reportée, la disposition précédente est applicable en fonction de cette nouvelle date.</w:t>
      </w:r>
    </w:p>
    <w:p w14:paraId="2FFBCA53" w14:textId="49BB9EEF" w:rsidR="00411F7D" w:rsidRDefault="00411F7D" w:rsidP="006D207B">
      <w:pPr>
        <w:autoSpaceDE w:val="0"/>
        <w:autoSpaceDN w:val="0"/>
        <w:adjustRightInd w:val="0"/>
        <w:spacing w:line="240" w:lineRule="auto"/>
        <w:rPr>
          <w:rFonts w:asciiTheme="minorHAnsi" w:hAnsiTheme="minorHAnsi" w:cs="Trebuchet MS"/>
        </w:rPr>
      </w:pPr>
    </w:p>
    <w:p w14:paraId="3DCD1708" w14:textId="77777777" w:rsidR="00411F7D" w:rsidRPr="006D207B" w:rsidRDefault="00411F7D" w:rsidP="006D207B">
      <w:pPr>
        <w:autoSpaceDE w:val="0"/>
        <w:autoSpaceDN w:val="0"/>
        <w:adjustRightInd w:val="0"/>
        <w:spacing w:line="240" w:lineRule="auto"/>
        <w:rPr>
          <w:rFonts w:asciiTheme="minorHAnsi" w:hAnsiTheme="minorHAnsi" w:cs="Trebuchet MS"/>
        </w:rPr>
      </w:pPr>
    </w:p>
    <w:p w14:paraId="4B9A7226" w14:textId="0C41C8F0" w:rsidR="00422D53" w:rsidRPr="00F600F0" w:rsidRDefault="00422D53" w:rsidP="00422D53">
      <w:pPr>
        <w:pStyle w:val="Titre1"/>
      </w:pPr>
      <w:bookmarkStart w:id="26" w:name="_Toc531160865"/>
      <w:r w:rsidRPr="00F600F0">
        <w:t>Article</w:t>
      </w:r>
      <w:r w:rsidR="00265CEE" w:rsidRPr="00F600F0">
        <w:t xml:space="preserve"> </w:t>
      </w:r>
      <w:r w:rsidR="00125525">
        <w:t>5</w:t>
      </w:r>
      <w:r w:rsidRPr="00F600F0">
        <w:t> : Présentation des candidatures</w:t>
      </w:r>
      <w:r w:rsidR="00FF25FA">
        <w:t xml:space="preserve"> et des offres</w:t>
      </w:r>
      <w:bookmarkEnd w:id="26"/>
    </w:p>
    <w:p w14:paraId="3E56D20C" w14:textId="7D4F94A4" w:rsidR="00F3250F" w:rsidRDefault="00F3250F" w:rsidP="00422D53">
      <w:pPr>
        <w:autoSpaceDE w:val="0"/>
        <w:autoSpaceDN w:val="0"/>
        <w:adjustRightInd w:val="0"/>
        <w:spacing w:line="240" w:lineRule="auto"/>
        <w:rPr>
          <w:rFonts w:eastAsiaTheme="minorEastAsia" w:cs="Times New Roman"/>
          <w:szCs w:val="24"/>
        </w:rPr>
      </w:pPr>
    </w:p>
    <w:p w14:paraId="5E283ACB" w14:textId="286BDA67" w:rsidR="00962310" w:rsidRDefault="00962310" w:rsidP="00422D53">
      <w:pPr>
        <w:autoSpaceDE w:val="0"/>
        <w:autoSpaceDN w:val="0"/>
        <w:adjustRightInd w:val="0"/>
        <w:spacing w:line="240" w:lineRule="auto"/>
        <w:rPr>
          <w:rFonts w:eastAsiaTheme="minorEastAsia" w:cs="Times New Roman"/>
          <w:szCs w:val="24"/>
        </w:rPr>
      </w:pPr>
      <w:r w:rsidRPr="00962310">
        <w:rPr>
          <w:rFonts w:eastAsiaTheme="minorEastAsia" w:cs="Times New Roman"/>
          <w:szCs w:val="24"/>
        </w:rPr>
        <w:t>Le pouvoir adj</w:t>
      </w:r>
      <w:r>
        <w:rPr>
          <w:rFonts w:eastAsiaTheme="minorEastAsia" w:cs="Times New Roman"/>
          <w:szCs w:val="24"/>
        </w:rPr>
        <w:t>udicateur applique le principe « Dites-le nous une fois »</w:t>
      </w:r>
      <w:r w:rsidRPr="00962310">
        <w:rPr>
          <w:rFonts w:eastAsiaTheme="minorEastAsia" w:cs="Times New Roman"/>
          <w:szCs w:val="24"/>
        </w:rPr>
        <w:t>. Par conséquent, les candidats ne sont pas tenus de fournir les documents et renseignements qui ont déjà été transmis dans le cadre d'une précédente consultation et qui demeurent valables.</w:t>
      </w:r>
    </w:p>
    <w:p w14:paraId="611F4B62" w14:textId="77777777" w:rsidR="00962310" w:rsidRDefault="00962310" w:rsidP="00422D53">
      <w:pPr>
        <w:autoSpaceDE w:val="0"/>
        <w:autoSpaceDN w:val="0"/>
        <w:adjustRightInd w:val="0"/>
        <w:spacing w:line="240" w:lineRule="auto"/>
        <w:rPr>
          <w:rFonts w:eastAsiaTheme="minorEastAsia" w:cs="Times New Roman"/>
          <w:szCs w:val="24"/>
        </w:rPr>
      </w:pPr>
    </w:p>
    <w:p w14:paraId="1FF4C382" w14:textId="2C15F330" w:rsidR="00422D53" w:rsidRDefault="00422D53" w:rsidP="00422D53">
      <w:pPr>
        <w:autoSpaceDE w:val="0"/>
        <w:autoSpaceDN w:val="0"/>
        <w:adjustRightInd w:val="0"/>
        <w:spacing w:line="240" w:lineRule="auto"/>
        <w:rPr>
          <w:rFonts w:eastAsiaTheme="minorEastAsia" w:cs="Times New Roman"/>
          <w:szCs w:val="24"/>
        </w:rPr>
      </w:pPr>
      <w:r w:rsidRPr="00F600F0">
        <w:rPr>
          <w:rFonts w:eastAsiaTheme="minorEastAsia" w:cs="Times New Roman"/>
          <w:szCs w:val="24"/>
        </w:rPr>
        <w:t>Les offres des candidats seront entièrement rédigées en langue française et exprimées en EURO.</w:t>
      </w:r>
    </w:p>
    <w:p w14:paraId="7A10230B" w14:textId="77777777" w:rsidR="009C256E" w:rsidRPr="00F600F0" w:rsidRDefault="009C256E" w:rsidP="00422D53">
      <w:pPr>
        <w:autoSpaceDE w:val="0"/>
        <w:autoSpaceDN w:val="0"/>
        <w:adjustRightInd w:val="0"/>
        <w:spacing w:line="240" w:lineRule="auto"/>
        <w:rPr>
          <w:rFonts w:eastAsiaTheme="minorEastAsia" w:cs="Times New Roman"/>
          <w:szCs w:val="24"/>
        </w:rPr>
      </w:pPr>
    </w:p>
    <w:p w14:paraId="04D65BCF" w14:textId="57A835BD" w:rsidR="00422D53" w:rsidRDefault="00422D53" w:rsidP="00422D53">
      <w:pPr>
        <w:autoSpaceDE w:val="0"/>
        <w:autoSpaceDN w:val="0"/>
        <w:adjustRightInd w:val="0"/>
        <w:spacing w:line="240" w:lineRule="auto"/>
        <w:rPr>
          <w:rFonts w:eastAsiaTheme="minorEastAsia" w:cs="Times New Roman"/>
          <w:szCs w:val="24"/>
        </w:rPr>
      </w:pPr>
      <w:r w:rsidRPr="00F600F0">
        <w:rPr>
          <w:rFonts w:eastAsiaTheme="minorEastAsia" w:cs="Times New Roman"/>
          <w:szCs w:val="24"/>
        </w:rPr>
        <w:t>Si les offres des candidats sont rédigées dans une autre langue, elles doivent être accompagnées d'une traduction en français, cette traduction doit concerner l'ensemble des documents remis dans l'offre.</w:t>
      </w:r>
    </w:p>
    <w:p w14:paraId="430ABFE1" w14:textId="57EC1ABD" w:rsidR="00422D53" w:rsidRPr="00F600F0" w:rsidRDefault="00422D53" w:rsidP="00422D53">
      <w:pPr>
        <w:autoSpaceDE w:val="0"/>
        <w:autoSpaceDN w:val="0"/>
        <w:adjustRightInd w:val="0"/>
        <w:spacing w:line="240" w:lineRule="auto"/>
        <w:rPr>
          <w:rFonts w:eastAsiaTheme="minorEastAsia" w:cs="Times New Roman"/>
          <w:szCs w:val="24"/>
        </w:rPr>
      </w:pPr>
    </w:p>
    <w:p w14:paraId="0B8627C8" w14:textId="5FE06B5F" w:rsidR="00411F7D" w:rsidRDefault="00EF1692" w:rsidP="00644F3E">
      <w:pPr>
        <w:pStyle w:val="Titre2"/>
        <w:rPr>
          <w:rFonts w:eastAsiaTheme="minorEastAsia"/>
        </w:rPr>
      </w:pPr>
      <w:bookmarkStart w:id="27" w:name="_Toc531160866"/>
      <w:r>
        <w:rPr>
          <w:rFonts w:eastAsiaTheme="minorEastAsia"/>
        </w:rPr>
        <w:t>5</w:t>
      </w:r>
      <w:r w:rsidR="00644F3E">
        <w:rPr>
          <w:rFonts w:eastAsiaTheme="minorEastAsia"/>
        </w:rPr>
        <w:t xml:space="preserve">.1 </w:t>
      </w:r>
      <w:r w:rsidR="00411F7D">
        <w:rPr>
          <w:rFonts w:eastAsiaTheme="minorEastAsia"/>
        </w:rPr>
        <w:t>-</w:t>
      </w:r>
      <w:r w:rsidR="00422D53" w:rsidRPr="00F600F0">
        <w:rPr>
          <w:rFonts w:eastAsiaTheme="minorEastAsia"/>
        </w:rPr>
        <w:t xml:space="preserve"> </w:t>
      </w:r>
      <w:r w:rsidR="00411F7D">
        <w:rPr>
          <w:rFonts w:eastAsiaTheme="minorEastAsia"/>
        </w:rPr>
        <w:t>Documents à produire</w:t>
      </w:r>
      <w:bookmarkEnd w:id="27"/>
    </w:p>
    <w:p w14:paraId="36F72973" w14:textId="28508644" w:rsidR="00411F7D" w:rsidRDefault="00411F7D" w:rsidP="00411F7D">
      <w:pPr>
        <w:rPr>
          <w:rFonts w:eastAsiaTheme="minorEastAsia"/>
        </w:rPr>
      </w:pPr>
    </w:p>
    <w:p w14:paraId="343BB10D" w14:textId="62D7014B" w:rsidR="00962310" w:rsidRDefault="00962310" w:rsidP="00411F7D">
      <w:pPr>
        <w:rPr>
          <w:rFonts w:eastAsiaTheme="minorEastAsia"/>
        </w:rPr>
      </w:pPr>
      <w:r>
        <w:rPr>
          <w:rFonts w:eastAsiaTheme="minorEastAsia"/>
        </w:rPr>
        <w:t>Chaque candidat aura à produire un dossier complet comprenant les pièces suivantes :</w:t>
      </w:r>
    </w:p>
    <w:p w14:paraId="6414298B" w14:textId="77777777" w:rsidR="00962310" w:rsidRPr="00411F7D" w:rsidRDefault="00962310" w:rsidP="00411F7D">
      <w:pPr>
        <w:rPr>
          <w:rFonts w:eastAsiaTheme="minorEastAsia"/>
        </w:rPr>
      </w:pPr>
    </w:p>
    <w:p w14:paraId="42FDDFF1" w14:textId="0D7F8A16" w:rsidR="00411F7D" w:rsidRDefault="00411F7D" w:rsidP="00411F7D">
      <w:pPr>
        <w:pStyle w:val="Titre3"/>
        <w:rPr>
          <w:rFonts w:eastAsiaTheme="minorEastAsia"/>
        </w:rPr>
      </w:pPr>
      <w:bookmarkStart w:id="28" w:name="_Toc531160867"/>
      <w:r>
        <w:rPr>
          <w:rFonts w:eastAsiaTheme="minorEastAsia"/>
        </w:rPr>
        <w:t>5.1.1 -</w:t>
      </w:r>
      <w:r w:rsidRPr="00411F7D">
        <w:rPr>
          <w:rFonts w:eastAsiaTheme="minorEastAsia"/>
        </w:rPr>
        <w:t xml:space="preserve"> Pièces de la candidature telles que prévu</w:t>
      </w:r>
      <w:r>
        <w:rPr>
          <w:rFonts w:eastAsiaTheme="minorEastAsia"/>
        </w:rPr>
        <w:t>es aux articles 48 et 49 du d</w:t>
      </w:r>
      <w:r w:rsidRPr="00411F7D">
        <w:rPr>
          <w:rFonts w:eastAsiaTheme="minorEastAsia"/>
        </w:rPr>
        <w:t>éc</w:t>
      </w:r>
      <w:r>
        <w:rPr>
          <w:rFonts w:eastAsiaTheme="minorEastAsia"/>
        </w:rPr>
        <w:t>ret n°</w:t>
      </w:r>
      <w:r w:rsidR="00851AAA">
        <w:rPr>
          <w:rFonts w:eastAsiaTheme="minorEastAsia"/>
        </w:rPr>
        <w:t xml:space="preserve"> </w:t>
      </w:r>
      <w:r>
        <w:rPr>
          <w:rFonts w:eastAsiaTheme="minorEastAsia"/>
        </w:rPr>
        <w:t>2016-360 du 25 mars 2016 relatif aux marchés publics</w:t>
      </w:r>
      <w:bookmarkEnd w:id="28"/>
    </w:p>
    <w:p w14:paraId="7552DBC2" w14:textId="77777777" w:rsidR="00411F7D" w:rsidRPr="00411F7D" w:rsidRDefault="00411F7D" w:rsidP="00FF25FA">
      <w:pPr>
        <w:spacing w:line="240" w:lineRule="auto"/>
        <w:rPr>
          <w:rFonts w:eastAsiaTheme="minorEastAsia"/>
        </w:rPr>
      </w:pPr>
    </w:p>
    <w:p w14:paraId="293BB7DB" w14:textId="4A5DF68A" w:rsidR="00411F7D" w:rsidRPr="00CD6141" w:rsidRDefault="00411F7D" w:rsidP="00FF25FA">
      <w:pPr>
        <w:spacing w:line="240" w:lineRule="auto"/>
        <w:rPr>
          <w:rFonts w:eastAsiaTheme="minorEastAsia"/>
          <w:b/>
        </w:rPr>
      </w:pPr>
      <w:r w:rsidRPr="00CD6141">
        <w:rPr>
          <w:rFonts w:eastAsiaTheme="minorEastAsia"/>
          <w:b/>
        </w:rPr>
        <w:t>Renseignements concernant la situation juridique de l'entreprise :</w:t>
      </w:r>
    </w:p>
    <w:p w14:paraId="2DB7F6A9" w14:textId="5FC36F04" w:rsidR="00411F7D" w:rsidRDefault="00411F7D" w:rsidP="00FF25FA">
      <w:pPr>
        <w:pStyle w:val="Paragraphedeliste"/>
        <w:numPr>
          <w:ilvl w:val="0"/>
          <w:numId w:val="15"/>
        </w:numPr>
        <w:spacing w:line="240" w:lineRule="auto"/>
        <w:rPr>
          <w:rFonts w:eastAsiaTheme="minorEastAsia"/>
        </w:rPr>
      </w:pPr>
      <w:r w:rsidRPr="00411F7D">
        <w:rPr>
          <w:rFonts w:eastAsiaTheme="minorEastAsia"/>
        </w:rPr>
        <w:t>Déclaration sur l'honneur pour justifier que le candidat n'entre dans aucun des cas d'interdiction de</w:t>
      </w:r>
      <w:r>
        <w:rPr>
          <w:rFonts w:eastAsiaTheme="minorEastAsia"/>
        </w:rPr>
        <w:t xml:space="preserve"> soumissionner ;</w:t>
      </w:r>
    </w:p>
    <w:p w14:paraId="057E8A90" w14:textId="7C00BA77" w:rsidR="00411F7D" w:rsidRDefault="00411F7D" w:rsidP="00FF25FA">
      <w:pPr>
        <w:pStyle w:val="Paragraphedeliste"/>
        <w:numPr>
          <w:ilvl w:val="0"/>
          <w:numId w:val="15"/>
        </w:numPr>
        <w:spacing w:line="240" w:lineRule="auto"/>
        <w:rPr>
          <w:rFonts w:eastAsiaTheme="minorEastAsia"/>
        </w:rPr>
      </w:pPr>
      <w:r w:rsidRPr="00411F7D">
        <w:rPr>
          <w:rFonts w:eastAsiaTheme="minorEastAsia"/>
        </w:rPr>
        <w:t>Copie du ou des jugements prononcés, si le candidat est en redressement judiciaire</w:t>
      </w:r>
      <w:r>
        <w:rPr>
          <w:rFonts w:eastAsiaTheme="minorEastAsia"/>
        </w:rPr>
        <w:t> ;</w:t>
      </w:r>
    </w:p>
    <w:p w14:paraId="7ACEE083" w14:textId="211FD578" w:rsidR="00CD6141" w:rsidRDefault="00411F7D" w:rsidP="00FF25FA">
      <w:pPr>
        <w:pStyle w:val="Paragraphedeliste"/>
        <w:numPr>
          <w:ilvl w:val="0"/>
          <w:numId w:val="15"/>
        </w:numPr>
        <w:spacing w:line="240" w:lineRule="auto"/>
        <w:rPr>
          <w:rFonts w:eastAsiaTheme="minorEastAsia"/>
        </w:rPr>
      </w:pPr>
      <w:r w:rsidRPr="00411F7D">
        <w:rPr>
          <w:rFonts w:eastAsiaTheme="minorEastAsia"/>
        </w:rPr>
        <w:t xml:space="preserve">Renseignements sur le respect de l'obligation d'emploi mentionnée aux articles L. 5212-1 </w:t>
      </w:r>
      <w:r w:rsidR="00082871">
        <w:rPr>
          <w:rFonts w:eastAsiaTheme="minorEastAsia"/>
        </w:rPr>
        <w:t>à</w:t>
      </w:r>
      <w:r w:rsidR="00082871">
        <w:rPr>
          <w:rFonts w:eastAsiaTheme="minorEastAsia"/>
        </w:rPr>
        <w:br/>
      </w:r>
      <w:r w:rsidR="00CD6141">
        <w:rPr>
          <w:rFonts w:eastAsiaTheme="minorEastAsia"/>
        </w:rPr>
        <w:t>L. 5212-11 du Code du travail.</w:t>
      </w:r>
    </w:p>
    <w:p w14:paraId="0FE3AF53" w14:textId="7C6C9C2A" w:rsidR="002A0438" w:rsidRPr="00E21C2C" w:rsidRDefault="002A0438" w:rsidP="00E21C2C">
      <w:pPr>
        <w:spacing w:line="240" w:lineRule="auto"/>
        <w:rPr>
          <w:rFonts w:eastAsiaTheme="minorEastAsia"/>
        </w:rPr>
      </w:pPr>
    </w:p>
    <w:p w14:paraId="2E12C45A" w14:textId="5720E0D6" w:rsidR="00CD6141" w:rsidRPr="00CD6141" w:rsidRDefault="00CD6141" w:rsidP="00FF25FA">
      <w:pPr>
        <w:spacing w:line="240" w:lineRule="auto"/>
        <w:rPr>
          <w:rFonts w:eastAsiaTheme="minorEastAsia"/>
          <w:b/>
        </w:rPr>
      </w:pPr>
      <w:r w:rsidRPr="00CD6141">
        <w:rPr>
          <w:rFonts w:eastAsiaTheme="minorEastAsia"/>
          <w:b/>
        </w:rPr>
        <w:t>Renseignements concernant la capacité économique et financière de l'entreprise :</w:t>
      </w:r>
    </w:p>
    <w:p w14:paraId="421BFA00" w14:textId="0762979A" w:rsidR="00CD6141" w:rsidRDefault="00CD6141" w:rsidP="002A0438">
      <w:pPr>
        <w:pStyle w:val="Paragraphedeliste"/>
        <w:numPr>
          <w:ilvl w:val="0"/>
          <w:numId w:val="15"/>
        </w:numPr>
        <w:spacing w:line="240" w:lineRule="auto"/>
        <w:rPr>
          <w:rFonts w:eastAsiaTheme="minorEastAsia"/>
        </w:rPr>
      </w:pPr>
      <w:r w:rsidRPr="00CD6141">
        <w:rPr>
          <w:rFonts w:eastAsiaTheme="minorEastAsia"/>
        </w:rPr>
        <w:t xml:space="preserve">Déclaration concernant le chiffre d'affaires global et le chiffre d'affaires concernant les </w:t>
      </w:r>
      <w:r w:rsidR="00962310">
        <w:rPr>
          <w:rFonts w:eastAsiaTheme="minorEastAsia"/>
        </w:rPr>
        <w:t>services</w:t>
      </w:r>
      <w:r w:rsidRPr="00CD6141">
        <w:rPr>
          <w:rFonts w:eastAsiaTheme="minorEastAsia"/>
        </w:rPr>
        <w:t xml:space="preserve"> objet du contrat, réalisés au cours des trois derniers exercices disp</w:t>
      </w:r>
      <w:r w:rsidR="002A0438">
        <w:rPr>
          <w:rFonts w:eastAsiaTheme="minorEastAsia"/>
        </w:rPr>
        <w:t xml:space="preserve">onibles. L’entreprise créée depuis moins de trois ans communiquera </w:t>
      </w:r>
      <w:r w:rsidR="002A0438" w:rsidRPr="002A0438">
        <w:rPr>
          <w:rFonts w:eastAsiaTheme="minorEastAsia"/>
        </w:rPr>
        <w:t xml:space="preserve">le chiffre d’affaires global réalisé depuis </w:t>
      </w:r>
      <w:r w:rsidR="00962310">
        <w:rPr>
          <w:rFonts w:eastAsiaTheme="minorEastAsia"/>
        </w:rPr>
        <w:t>sa</w:t>
      </w:r>
      <w:r w:rsidR="002A0438" w:rsidRPr="002A0438">
        <w:rPr>
          <w:rFonts w:eastAsiaTheme="minorEastAsia"/>
        </w:rPr>
        <w:t xml:space="preserve"> création</w:t>
      </w:r>
      <w:r w:rsidR="002A0438">
        <w:rPr>
          <w:rFonts w:eastAsiaTheme="minorEastAsia"/>
        </w:rPr>
        <w:t> ;</w:t>
      </w:r>
    </w:p>
    <w:p w14:paraId="439FA580" w14:textId="23E3A2BC" w:rsidR="00FA44CF" w:rsidRDefault="00FA44CF" w:rsidP="00FA44CF">
      <w:pPr>
        <w:pStyle w:val="Paragraphedeliste"/>
        <w:numPr>
          <w:ilvl w:val="0"/>
          <w:numId w:val="15"/>
        </w:numPr>
        <w:spacing w:line="240" w:lineRule="auto"/>
        <w:rPr>
          <w:rFonts w:eastAsiaTheme="minorEastAsia"/>
        </w:rPr>
      </w:pPr>
      <w:r w:rsidRPr="00FA44CF">
        <w:rPr>
          <w:rFonts w:eastAsiaTheme="minorEastAsia"/>
        </w:rPr>
        <w:t>Déclaration appropriée de banques ou preuve d'une assurance pour les risques professionnels</w:t>
      </w:r>
      <w:r>
        <w:rPr>
          <w:rFonts w:eastAsiaTheme="minorEastAsia"/>
        </w:rPr>
        <w:t>.</w:t>
      </w:r>
    </w:p>
    <w:p w14:paraId="43BED7E2" w14:textId="7D2E2809" w:rsidR="00CD6141" w:rsidRDefault="00CD6141" w:rsidP="00FF25FA">
      <w:pPr>
        <w:spacing w:line="240" w:lineRule="auto"/>
        <w:rPr>
          <w:rFonts w:eastAsiaTheme="minorEastAsia"/>
        </w:rPr>
      </w:pPr>
    </w:p>
    <w:p w14:paraId="68D03BB6" w14:textId="49844253" w:rsidR="00CD6141" w:rsidRPr="00CD6141" w:rsidRDefault="00CD6141" w:rsidP="00FF25FA">
      <w:pPr>
        <w:spacing w:line="240" w:lineRule="auto"/>
        <w:rPr>
          <w:rFonts w:eastAsiaTheme="minorEastAsia"/>
          <w:b/>
        </w:rPr>
      </w:pPr>
      <w:r w:rsidRPr="00CD6141">
        <w:rPr>
          <w:rFonts w:eastAsiaTheme="minorEastAsia"/>
          <w:b/>
        </w:rPr>
        <w:t>Renseignements concernant les références professionnelles et la capacité technique de l'entreprise :</w:t>
      </w:r>
    </w:p>
    <w:p w14:paraId="42E8C362" w14:textId="585E2F72" w:rsidR="00CD6141" w:rsidRDefault="00CD6141" w:rsidP="00FF25FA">
      <w:pPr>
        <w:pStyle w:val="Paragraphedeliste"/>
        <w:numPr>
          <w:ilvl w:val="0"/>
          <w:numId w:val="15"/>
        </w:numPr>
        <w:spacing w:line="240" w:lineRule="auto"/>
        <w:rPr>
          <w:rFonts w:eastAsiaTheme="minorEastAsia"/>
        </w:rPr>
      </w:pPr>
      <w:r w:rsidRPr="00CD6141">
        <w:rPr>
          <w:rFonts w:eastAsiaTheme="minorEastAsia"/>
        </w:rPr>
        <w:t>Déclaration indiquant les effectifs moyens annuels du candidat</w:t>
      </w:r>
      <w:r w:rsidR="001D2A06">
        <w:rPr>
          <w:rFonts w:eastAsiaTheme="minorEastAsia"/>
        </w:rPr>
        <w:t xml:space="preserve"> et l’importance du personnel d’encadrement</w:t>
      </w:r>
      <w:r w:rsidRPr="00CD6141">
        <w:rPr>
          <w:rFonts w:eastAsiaTheme="minorEastAsia"/>
        </w:rPr>
        <w:t xml:space="preserve"> pour chacune</w:t>
      </w:r>
      <w:r>
        <w:rPr>
          <w:rFonts w:eastAsiaTheme="minorEastAsia"/>
        </w:rPr>
        <w:t xml:space="preserve"> des trois dernières années ;</w:t>
      </w:r>
    </w:p>
    <w:p w14:paraId="769C57E5" w14:textId="3710B554" w:rsidR="00CD6141" w:rsidRDefault="00CD6141" w:rsidP="00FF25FA">
      <w:pPr>
        <w:pStyle w:val="Paragraphedeliste"/>
        <w:numPr>
          <w:ilvl w:val="0"/>
          <w:numId w:val="15"/>
        </w:numPr>
        <w:spacing w:line="240" w:lineRule="auto"/>
        <w:rPr>
          <w:rFonts w:eastAsiaTheme="minorEastAsia"/>
        </w:rPr>
      </w:pPr>
      <w:r w:rsidRPr="00CD6141">
        <w:rPr>
          <w:rFonts w:eastAsiaTheme="minorEastAsia"/>
        </w:rPr>
        <w:t xml:space="preserve">Liste des </w:t>
      </w:r>
      <w:r w:rsidR="001D2A06">
        <w:rPr>
          <w:rFonts w:eastAsiaTheme="minorEastAsia"/>
        </w:rPr>
        <w:t>principaux services effectué</w:t>
      </w:r>
      <w:r w:rsidRPr="00CD6141">
        <w:rPr>
          <w:rFonts w:eastAsiaTheme="minorEastAsia"/>
        </w:rPr>
        <w:t xml:space="preserve">s au cours des trois dernières années, indiquant le montant, la date et le destinataire. Les </w:t>
      </w:r>
      <w:r w:rsidR="001D2A06">
        <w:rPr>
          <w:rFonts w:eastAsiaTheme="minorEastAsia"/>
        </w:rPr>
        <w:t xml:space="preserve">prestations de services </w:t>
      </w:r>
      <w:r w:rsidRPr="00CD6141">
        <w:rPr>
          <w:rFonts w:eastAsiaTheme="minorEastAsia"/>
        </w:rPr>
        <w:t xml:space="preserve">sont prouvées par des attestations du destinataire ou, à défaut, par une </w:t>
      </w:r>
      <w:r>
        <w:rPr>
          <w:rFonts w:eastAsiaTheme="minorEastAsia"/>
        </w:rPr>
        <w:t>déclaration du candidat ;</w:t>
      </w:r>
    </w:p>
    <w:p w14:paraId="6EC2E584" w14:textId="674DA59A" w:rsidR="00CD6141" w:rsidRDefault="00CD6141" w:rsidP="00FF25FA">
      <w:pPr>
        <w:pStyle w:val="Paragraphedeliste"/>
        <w:numPr>
          <w:ilvl w:val="0"/>
          <w:numId w:val="15"/>
        </w:numPr>
        <w:spacing w:line="240" w:lineRule="auto"/>
        <w:rPr>
          <w:rFonts w:eastAsiaTheme="minorEastAsia"/>
        </w:rPr>
      </w:pPr>
      <w:r w:rsidRPr="00CD6141">
        <w:rPr>
          <w:rFonts w:eastAsiaTheme="minorEastAsia"/>
        </w:rPr>
        <w:t>Déclaration indiquant l'outillage, le matériel et l'équipement technique dont le candidat dispose pour la réalisa</w:t>
      </w:r>
      <w:r>
        <w:rPr>
          <w:rFonts w:eastAsiaTheme="minorEastAsia"/>
        </w:rPr>
        <w:t>tion de contrats de même nature.</w:t>
      </w:r>
    </w:p>
    <w:p w14:paraId="3759A0DA" w14:textId="77777777" w:rsidR="00D31D15" w:rsidRDefault="00D31D15" w:rsidP="00FF25FA">
      <w:pPr>
        <w:spacing w:line="240" w:lineRule="auto"/>
        <w:rPr>
          <w:rFonts w:eastAsiaTheme="minorEastAsia"/>
        </w:rPr>
      </w:pPr>
    </w:p>
    <w:p w14:paraId="53CF531A" w14:textId="77777777" w:rsidR="00D31D15" w:rsidRPr="00D31D15" w:rsidRDefault="00D31D15" w:rsidP="00D31D15">
      <w:pPr>
        <w:spacing w:line="240" w:lineRule="auto"/>
        <w:rPr>
          <w:rFonts w:eastAsiaTheme="minorEastAsia"/>
        </w:rPr>
      </w:pPr>
      <w:r w:rsidRPr="00D31D15">
        <w:rPr>
          <w:rFonts w:eastAsiaTheme="minorEastAsia"/>
        </w:rPr>
        <w:t>Chacun des certificats précités pourra faire l'objet d'équivalence. Les entreprises étrangères pourront quant à elles fournir ceux délivrés par les organismes de leur état d'origine.</w:t>
      </w:r>
    </w:p>
    <w:p w14:paraId="7B66F173" w14:textId="4CA7897B" w:rsidR="001D2A06" w:rsidRPr="00CD6141" w:rsidRDefault="001D2A06" w:rsidP="00FF25FA">
      <w:pPr>
        <w:spacing w:line="240" w:lineRule="auto"/>
        <w:rPr>
          <w:rFonts w:eastAsiaTheme="minorEastAsia"/>
        </w:rPr>
      </w:pPr>
    </w:p>
    <w:p w14:paraId="130F53B1" w14:textId="5DD3FC73" w:rsidR="00FF25FA" w:rsidRPr="00FF25FA" w:rsidRDefault="00FF25FA" w:rsidP="00FF25FA">
      <w:pPr>
        <w:spacing w:line="240" w:lineRule="auto"/>
        <w:rPr>
          <w:rFonts w:eastAsiaTheme="minorEastAsia"/>
        </w:rPr>
      </w:pPr>
      <w:r w:rsidRPr="00FF25FA">
        <w:rPr>
          <w:rFonts w:eastAsiaTheme="minorEastAsia"/>
        </w:rPr>
        <w:t xml:space="preserve">Pour présenter leur candidature, </w:t>
      </w:r>
      <w:r w:rsidRPr="00E21C2C">
        <w:rPr>
          <w:rFonts w:eastAsiaTheme="minorEastAsia"/>
          <w:b/>
        </w:rPr>
        <w:t>les candidats doivent utiliser les formulaires DC1 (lettre de candidature) et DC2 (déclaration du candidat)</w:t>
      </w:r>
      <w:r w:rsidR="003916B8" w:rsidRPr="003916B8">
        <w:rPr>
          <w:rFonts w:eastAsiaTheme="minorEastAsia"/>
        </w:rPr>
        <w:t>.</w:t>
      </w:r>
      <w:r w:rsidR="003916B8">
        <w:rPr>
          <w:rFonts w:eastAsiaTheme="minorEastAsia"/>
        </w:rPr>
        <w:t xml:space="preserve"> </w:t>
      </w:r>
      <w:r w:rsidR="003916B8" w:rsidRPr="003916B8">
        <w:rPr>
          <w:rFonts w:eastAsiaTheme="minorEastAsia"/>
        </w:rPr>
        <w:t>Ces documents sont disponibles gratuitement su</w:t>
      </w:r>
      <w:r w:rsidR="003916B8">
        <w:rPr>
          <w:rFonts w:eastAsiaTheme="minorEastAsia"/>
        </w:rPr>
        <w:t xml:space="preserve">r le site </w:t>
      </w:r>
      <w:hyperlink r:id="rId10" w:history="1">
        <w:r w:rsidR="003916B8" w:rsidRPr="00A3181B">
          <w:rPr>
            <w:rStyle w:val="Lienhypertexte"/>
            <w:rFonts w:eastAsiaTheme="minorEastAsia"/>
          </w:rPr>
          <w:t>www.economie.gouv.fr</w:t>
        </w:r>
      </w:hyperlink>
      <w:r w:rsidR="003916B8">
        <w:rPr>
          <w:rFonts w:eastAsiaTheme="minorEastAsia"/>
        </w:rPr>
        <w:t xml:space="preserve"> soit le </w:t>
      </w:r>
      <w:r w:rsidR="003916B8" w:rsidRPr="003916B8">
        <w:rPr>
          <w:rFonts w:eastAsiaTheme="minorEastAsia"/>
          <w:b/>
        </w:rPr>
        <w:t>document unique de marché européen (DUME)</w:t>
      </w:r>
      <w:r w:rsidR="003916B8">
        <w:rPr>
          <w:rFonts w:eastAsiaTheme="minorEastAsia"/>
        </w:rPr>
        <w:t>.</w:t>
      </w:r>
    </w:p>
    <w:p w14:paraId="4E0A61FA" w14:textId="77777777" w:rsidR="00FF25FA" w:rsidRPr="00FF25FA" w:rsidRDefault="00FF25FA" w:rsidP="00FF25FA">
      <w:pPr>
        <w:spacing w:line="240" w:lineRule="auto"/>
        <w:rPr>
          <w:rFonts w:eastAsiaTheme="minorEastAsia"/>
        </w:rPr>
      </w:pPr>
    </w:p>
    <w:p w14:paraId="3881D880" w14:textId="111FD50C" w:rsidR="00411F7D" w:rsidRDefault="00FF25FA" w:rsidP="00FF25FA">
      <w:pPr>
        <w:spacing w:line="240" w:lineRule="auto"/>
        <w:rPr>
          <w:rFonts w:eastAsiaTheme="minorEastAsia"/>
        </w:rPr>
      </w:pPr>
      <w:r w:rsidRPr="00FF25FA">
        <w:rPr>
          <w:rFonts w:eastAsiaTheme="minorEastAsia"/>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14:paraId="0D3CDB72" w14:textId="1F4C6B18" w:rsidR="00FF25FA" w:rsidRDefault="00FF25FA" w:rsidP="00FF25FA">
      <w:pPr>
        <w:rPr>
          <w:rFonts w:eastAsiaTheme="minorEastAsia"/>
        </w:rPr>
      </w:pPr>
    </w:p>
    <w:p w14:paraId="38465A04" w14:textId="5406163F" w:rsidR="00FF25FA" w:rsidRPr="00FF25FA" w:rsidRDefault="00FF25FA" w:rsidP="00FF25FA">
      <w:pPr>
        <w:pStyle w:val="Titre3"/>
        <w:rPr>
          <w:rFonts w:eastAsiaTheme="minorEastAsia"/>
        </w:rPr>
      </w:pPr>
      <w:bookmarkStart w:id="29" w:name="_Toc531160868"/>
      <w:r>
        <w:rPr>
          <w:rFonts w:eastAsiaTheme="minorEastAsia"/>
        </w:rPr>
        <w:t>5.1.2 - Pièces de l'offre</w:t>
      </w:r>
      <w:bookmarkEnd w:id="29"/>
    </w:p>
    <w:p w14:paraId="7DF82CEE" w14:textId="77777777" w:rsidR="00FF25FA" w:rsidRPr="00FF25FA" w:rsidRDefault="00FF25FA" w:rsidP="00FF25FA">
      <w:pPr>
        <w:spacing w:line="240" w:lineRule="auto"/>
        <w:rPr>
          <w:rFonts w:eastAsiaTheme="minorEastAsia"/>
        </w:rPr>
      </w:pPr>
    </w:p>
    <w:p w14:paraId="2B35649C" w14:textId="697C5D11" w:rsidR="00FF25FA" w:rsidRDefault="00FF25FA" w:rsidP="00FF25FA">
      <w:pPr>
        <w:pStyle w:val="Paragraphedeliste"/>
        <w:numPr>
          <w:ilvl w:val="0"/>
          <w:numId w:val="15"/>
        </w:numPr>
        <w:spacing w:line="240" w:lineRule="auto"/>
        <w:rPr>
          <w:rFonts w:eastAsiaTheme="minorEastAsia"/>
        </w:rPr>
      </w:pPr>
      <w:r w:rsidRPr="00FF25FA">
        <w:rPr>
          <w:rFonts w:eastAsiaTheme="minorEastAsia"/>
        </w:rPr>
        <w:t>L'acte d'en</w:t>
      </w:r>
      <w:r>
        <w:rPr>
          <w:rFonts w:eastAsiaTheme="minorEastAsia"/>
        </w:rPr>
        <w:t>gagement (AE) et ses annexes</w:t>
      </w:r>
      <w:r w:rsidR="00D44803">
        <w:rPr>
          <w:rFonts w:eastAsiaTheme="minorEastAsia"/>
        </w:rPr>
        <w:t> ;</w:t>
      </w:r>
    </w:p>
    <w:p w14:paraId="3A6182BF" w14:textId="4DCDC6F7" w:rsidR="00FF25FA" w:rsidRDefault="00FF25FA" w:rsidP="00FF25FA">
      <w:pPr>
        <w:pStyle w:val="Paragraphedeliste"/>
        <w:numPr>
          <w:ilvl w:val="0"/>
          <w:numId w:val="15"/>
        </w:numPr>
        <w:spacing w:line="240" w:lineRule="auto"/>
        <w:rPr>
          <w:rFonts w:eastAsiaTheme="minorEastAsia"/>
        </w:rPr>
      </w:pPr>
      <w:r w:rsidRPr="00FF25FA">
        <w:rPr>
          <w:rFonts w:eastAsiaTheme="minorEastAsia"/>
        </w:rPr>
        <w:t>Le border</w:t>
      </w:r>
      <w:r>
        <w:rPr>
          <w:rFonts w:eastAsiaTheme="minorEastAsia"/>
        </w:rPr>
        <w:t>eau des prix unitaires (BPU)</w:t>
      </w:r>
      <w:r w:rsidR="00D44803">
        <w:rPr>
          <w:rFonts w:eastAsiaTheme="minorEastAsia"/>
        </w:rPr>
        <w:t> ;</w:t>
      </w:r>
    </w:p>
    <w:p w14:paraId="31DF0DB8" w14:textId="7981AEC5" w:rsidR="00D343B2" w:rsidRPr="00D343B2" w:rsidRDefault="00FF25FA" w:rsidP="00D343B2">
      <w:pPr>
        <w:pStyle w:val="Paragraphedeliste"/>
        <w:numPr>
          <w:ilvl w:val="0"/>
          <w:numId w:val="15"/>
        </w:numPr>
        <w:spacing w:line="240" w:lineRule="auto"/>
        <w:rPr>
          <w:rFonts w:eastAsiaTheme="minorEastAsia"/>
        </w:rPr>
      </w:pPr>
      <w:r w:rsidRPr="00FF25FA">
        <w:rPr>
          <w:rFonts w:eastAsiaTheme="minorEastAsia"/>
        </w:rPr>
        <w:t>Le mémoire justificatif détaillant chacun des sous-critères de la valeur te</w:t>
      </w:r>
      <w:r w:rsidR="00B613C3">
        <w:rPr>
          <w:rFonts w:eastAsiaTheme="minorEastAsia"/>
        </w:rPr>
        <w:t>chnique décrits à l'article 7.2</w:t>
      </w:r>
      <w:r w:rsidR="00D343B2">
        <w:rPr>
          <w:rFonts w:eastAsiaTheme="minorEastAsia"/>
        </w:rPr>
        <w:t>.</w:t>
      </w:r>
    </w:p>
    <w:p w14:paraId="07648769" w14:textId="77777777" w:rsidR="00260FE0" w:rsidRPr="00260FE0" w:rsidRDefault="00260FE0" w:rsidP="00260FE0">
      <w:pPr>
        <w:spacing w:line="240" w:lineRule="auto"/>
        <w:rPr>
          <w:rFonts w:eastAsiaTheme="minorEastAsia"/>
        </w:rPr>
      </w:pPr>
    </w:p>
    <w:p w14:paraId="76BAF362" w14:textId="6A10C9F4" w:rsidR="004863EC" w:rsidRPr="004863EC" w:rsidRDefault="004863EC" w:rsidP="00FF25FA">
      <w:pPr>
        <w:spacing w:line="240" w:lineRule="auto"/>
        <w:rPr>
          <w:rFonts w:eastAsiaTheme="minorEastAsia"/>
          <w:b/>
        </w:rPr>
      </w:pPr>
      <w:r w:rsidRPr="004863EC">
        <w:rPr>
          <w:rFonts w:eastAsiaTheme="minorEastAsia"/>
          <w:b/>
        </w:rPr>
        <w:t>/!\ L'absence du mémoire technique entraînera l'irrégularité de l'offre.</w:t>
      </w:r>
    </w:p>
    <w:p w14:paraId="74E83024" w14:textId="77777777" w:rsidR="004863EC" w:rsidRPr="00FF25FA" w:rsidRDefault="004863EC" w:rsidP="00FF25FA">
      <w:pPr>
        <w:spacing w:line="240" w:lineRule="auto"/>
        <w:rPr>
          <w:rFonts w:eastAsiaTheme="minorEastAsia"/>
        </w:rPr>
      </w:pPr>
    </w:p>
    <w:p w14:paraId="538C47CA" w14:textId="77777777" w:rsidR="00FF25FA" w:rsidRPr="00FF25FA" w:rsidRDefault="00FF25FA" w:rsidP="00FF25FA">
      <w:pPr>
        <w:spacing w:line="240" w:lineRule="auto"/>
        <w:rPr>
          <w:rFonts w:eastAsiaTheme="minorEastAsia"/>
          <w:b/>
        </w:rPr>
      </w:pPr>
      <w:r w:rsidRPr="00FF25FA">
        <w:rPr>
          <w:rFonts w:eastAsiaTheme="minorEastAsia"/>
          <w:b/>
        </w:rPr>
        <w:t>/!\ La remise d'une offre consiste en une acceptation sans réserve du cahier des charges. Les candidats ne sont pas autorisés à apporter des modifications au dossier de consultation dans le cadre de la remise de leur offre.</w:t>
      </w:r>
    </w:p>
    <w:p w14:paraId="47AAEFD7" w14:textId="1763DDD4" w:rsidR="00FF25FA" w:rsidRDefault="00FF25FA" w:rsidP="00FF25FA">
      <w:pPr>
        <w:spacing w:line="240" w:lineRule="auto"/>
        <w:rPr>
          <w:rFonts w:eastAsiaTheme="minorEastAsia"/>
        </w:rPr>
      </w:pPr>
    </w:p>
    <w:p w14:paraId="7EF172C0" w14:textId="5E07EBFF" w:rsidR="004863EC" w:rsidRDefault="004863EC" w:rsidP="004863EC">
      <w:pPr>
        <w:spacing w:line="240" w:lineRule="auto"/>
        <w:rPr>
          <w:rFonts w:eastAsiaTheme="minorEastAsia"/>
        </w:rPr>
      </w:pPr>
      <w:r w:rsidRPr="004863EC">
        <w:rPr>
          <w:rFonts w:eastAsiaTheme="minorEastAsia"/>
        </w:rPr>
        <w:t>Le dossier sera transmis au moyen d’un pli contenant les pièces de la candidature et de l’offre.</w:t>
      </w:r>
    </w:p>
    <w:p w14:paraId="2447CA7D" w14:textId="77777777" w:rsidR="004863EC" w:rsidRPr="004863EC" w:rsidRDefault="004863EC" w:rsidP="004863EC">
      <w:pPr>
        <w:spacing w:line="240" w:lineRule="auto"/>
        <w:rPr>
          <w:rFonts w:eastAsiaTheme="minorEastAsia"/>
        </w:rPr>
      </w:pPr>
    </w:p>
    <w:p w14:paraId="6D41DCEA" w14:textId="0FCC344D" w:rsidR="004863EC" w:rsidRDefault="004863EC" w:rsidP="004863EC">
      <w:pPr>
        <w:spacing w:line="240" w:lineRule="auto"/>
        <w:rPr>
          <w:rFonts w:eastAsiaTheme="minorEastAsia"/>
        </w:rPr>
      </w:pPr>
      <w:r w:rsidRPr="004863EC">
        <w:rPr>
          <w:rFonts w:eastAsiaTheme="minorEastAsia"/>
        </w:rPr>
        <w:t>L'offre, qu'elle soit présentée par une seule entreprise ou par un groupement, devra indiquer tous les sous-traitants connus lors de son dépôt. Elle devra également indiquer les prestations dont la sous-traitance est envisagée, la dénomination et la qualité des sous-traitants.</w:t>
      </w:r>
    </w:p>
    <w:p w14:paraId="56E74FC8" w14:textId="77777777" w:rsidR="004863EC" w:rsidRPr="00FF25FA" w:rsidRDefault="004863EC" w:rsidP="00FF25FA">
      <w:pPr>
        <w:spacing w:line="240" w:lineRule="auto"/>
        <w:rPr>
          <w:rFonts w:eastAsiaTheme="minorEastAsia"/>
        </w:rPr>
      </w:pPr>
    </w:p>
    <w:p w14:paraId="63C0ABBA" w14:textId="5E06ABFC" w:rsidR="00CA1267" w:rsidRDefault="00CA1267" w:rsidP="00422D53">
      <w:pPr>
        <w:autoSpaceDE w:val="0"/>
        <w:autoSpaceDN w:val="0"/>
        <w:adjustRightInd w:val="0"/>
        <w:spacing w:line="240" w:lineRule="auto"/>
        <w:rPr>
          <w:rFonts w:asciiTheme="minorHAnsi" w:hAnsiTheme="minorHAnsi"/>
        </w:rPr>
      </w:pPr>
    </w:p>
    <w:p w14:paraId="6DA687F9" w14:textId="32025311" w:rsidR="008C5B91" w:rsidRPr="0066401E" w:rsidRDefault="00EF1692" w:rsidP="00082DB3">
      <w:pPr>
        <w:pStyle w:val="Titre1"/>
      </w:pPr>
      <w:bookmarkStart w:id="30" w:name="_Toc474750707"/>
      <w:bookmarkStart w:id="31" w:name="_Toc479864716"/>
      <w:bookmarkStart w:id="32" w:name="_Toc480895938"/>
      <w:bookmarkStart w:id="33" w:name="_Toc531160869"/>
      <w:r w:rsidRPr="0066401E">
        <w:t>Article 6</w:t>
      </w:r>
      <w:r w:rsidR="00422D53" w:rsidRPr="0066401E">
        <w:t> :</w:t>
      </w:r>
      <w:r w:rsidR="008C5B91" w:rsidRPr="0066401E">
        <w:t xml:space="preserve"> Conditions d'envoi ou de remise des </w:t>
      </w:r>
      <w:bookmarkEnd w:id="30"/>
      <w:bookmarkEnd w:id="31"/>
      <w:bookmarkEnd w:id="32"/>
      <w:r w:rsidR="00090CA2">
        <w:t>plis</w:t>
      </w:r>
      <w:bookmarkEnd w:id="33"/>
    </w:p>
    <w:p w14:paraId="28BB3AFE" w14:textId="721746D2" w:rsidR="00422D53" w:rsidRDefault="00422D53" w:rsidP="00A9333A">
      <w:pPr>
        <w:spacing w:line="240" w:lineRule="auto"/>
        <w:rPr>
          <w:highlight w:val="yellow"/>
        </w:rPr>
      </w:pPr>
      <w:bookmarkStart w:id="34" w:name="_Toc474750708"/>
      <w:bookmarkStart w:id="35" w:name="_Toc479864717"/>
      <w:bookmarkStart w:id="36" w:name="_Toc480895939"/>
    </w:p>
    <w:p w14:paraId="278498DF" w14:textId="35854CC1" w:rsidR="00090CA2" w:rsidRDefault="00090CA2" w:rsidP="00090CA2">
      <w:pPr>
        <w:spacing w:line="240" w:lineRule="auto"/>
      </w:pPr>
      <w:r>
        <w:t>Les plis devront parvenir à destination avant la date et l'heure limites de réception des offres indiquées sur la page de garde du présent document.</w:t>
      </w:r>
    </w:p>
    <w:p w14:paraId="77DEF22D" w14:textId="0A9B20C7" w:rsidR="00090CA2" w:rsidRDefault="00090CA2" w:rsidP="00090CA2">
      <w:pPr>
        <w:spacing w:line="240" w:lineRule="auto"/>
      </w:pPr>
      <w:r>
        <w:t>Les plis qui seraient remis ou dont l'avis de réception serait délivré après la date et l'heure limites ne seront pas retenus.</w:t>
      </w:r>
    </w:p>
    <w:p w14:paraId="7C452072" w14:textId="77777777" w:rsidR="00A940FB" w:rsidRDefault="00A940FB" w:rsidP="00090CA2">
      <w:pPr>
        <w:spacing w:line="240" w:lineRule="auto"/>
      </w:pPr>
    </w:p>
    <w:p w14:paraId="0204D3EA" w14:textId="54CA670B" w:rsidR="00090CA2" w:rsidRPr="00090CA2" w:rsidRDefault="00090CA2" w:rsidP="00090CA2">
      <w:pPr>
        <w:spacing w:line="240" w:lineRule="auto"/>
        <w:jc w:val="center"/>
        <w:rPr>
          <w:b/>
          <w:sz w:val="28"/>
          <w:szCs w:val="28"/>
        </w:rPr>
      </w:pPr>
      <w:r w:rsidRPr="00090CA2">
        <w:rPr>
          <w:b/>
          <w:sz w:val="28"/>
          <w:szCs w:val="28"/>
        </w:rPr>
        <w:t>Les plis de présentation des candidatures et des offres sont obligatoirement et uniquement transmis par voie dématérialisée.</w:t>
      </w:r>
    </w:p>
    <w:p w14:paraId="36D788EA" w14:textId="77777777" w:rsidR="00090CA2" w:rsidRPr="00801832" w:rsidRDefault="00090CA2" w:rsidP="00A9333A">
      <w:pPr>
        <w:spacing w:line="240" w:lineRule="auto"/>
        <w:rPr>
          <w:highlight w:val="yellow"/>
        </w:rPr>
      </w:pPr>
    </w:p>
    <w:bookmarkEnd w:id="34"/>
    <w:bookmarkEnd w:id="35"/>
    <w:bookmarkEnd w:id="36"/>
    <w:p w14:paraId="319078F4" w14:textId="403B0AC6" w:rsidR="00D269A1" w:rsidRPr="00D269A1" w:rsidRDefault="00D269A1" w:rsidP="00D269A1">
      <w:pPr>
        <w:autoSpaceDE w:val="0"/>
        <w:autoSpaceDN w:val="0"/>
        <w:adjustRightInd w:val="0"/>
        <w:spacing w:line="240" w:lineRule="auto"/>
        <w:rPr>
          <w:rFonts w:eastAsiaTheme="minorEastAsia" w:cs="Gisha"/>
        </w:rPr>
      </w:pPr>
      <w:r>
        <w:rPr>
          <w:rFonts w:eastAsiaTheme="minorEastAsia" w:cs="Gisha"/>
        </w:rPr>
        <w:t>Les candidats doi</w:t>
      </w:r>
      <w:r w:rsidRPr="00D269A1">
        <w:rPr>
          <w:rFonts w:eastAsiaTheme="minorEastAsia" w:cs="Gisha"/>
        </w:rPr>
        <w:t>vent transmettre leurs documents par voie électronique sur le profil d'acheteur du pouvoir adjudica</w:t>
      </w:r>
      <w:r>
        <w:rPr>
          <w:rFonts w:eastAsiaTheme="minorEastAsia" w:cs="Gisha"/>
        </w:rPr>
        <w:t>teur, à l'adresse URL suivante :</w:t>
      </w:r>
      <w:r w:rsidRPr="00D269A1">
        <w:rPr>
          <w:rFonts w:eastAsiaTheme="minorEastAsia" w:cs="Gisha"/>
        </w:rPr>
        <w:t xml:space="preserve"> </w:t>
      </w:r>
      <w:hyperlink r:id="rId11" w:history="1">
        <w:r w:rsidRPr="00EB546D">
          <w:rPr>
            <w:rStyle w:val="Lienhypertexte"/>
            <w:rFonts w:eastAsiaTheme="minorEastAsia" w:cs="Gisha"/>
          </w:rPr>
          <w:t>http://cc-pontdugard.e-marchespublics.com/</w:t>
        </w:r>
      </w:hyperlink>
      <w:r w:rsidR="00180B2B">
        <w:rPr>
          <w:rFonts w:eastAsiaTheme="minorEastAsia" w:cs="Gisha"/>
        </w:rPr>
        <w:t>.</w:t>
      </w:r>
    </w:p>
    <w:p w14:paraId="0E7CE496" w14:textId="77777777" w:rsidR="00D269A1" w:rsidRPr="00D269A1" w:rsidRDefault="00D269A1" w:rsidP="00D269A1">
      <w:pPr>
        <w:autoSpaceDE w:val="0"/>
        <w:autoSpaceDN w:val="0"/>
        <w:adjustRightInd w:val="0"/>
        <w:spacing w:line="240" w:lineRule="auto"/>
        <w:rPr>
          <w:rFonts w:eastAsiaTheme="minorEastAsia" w:cs="Gisha"/>
        </w:rPr>
      </w:pPr>
    </w:p>
    <w:p w14:paraId="61D64412" w14:textId="3FEC75ED" w:rsidR="00D269A1" w:rsidRDefault="00D83ED0" w:rsidP="00D269A1">
      <w:pPr>
        <w:autoSpaceDE w:val="0"/>
        <w:autoSpaceDN w:val="0"/>
        <w:adjustRightInd w:val="0"/>
        <w:spacing w:line="240" w:lineRule="auto"/>
        <w:rPr>
          <w:rFonts w:eastAsiaTheme="minorEastAsia" w:cs="Gisha"/>
        </w:rPr>
      </w:pPr>
      <w:r>
        <w:rPr>
          <w:rFonts w:eastAsiaTheme="minorEastAsia" w:cs="Gisha"/>
        </w:rPr>
        <w:t>L</w:t>
      </w:r>
      <w:r w:rsidR="00D269A1" w:rsidRPr="00D269A1">
        <w:rPr>
          <w:rFonts w:eastAsiaTheme="minorEastAsia" w:cs="Gisha"/>
        </w:rPr>
        <w:t>a transmission des documents sur un support physique électronique (CD-ROM, clé usb...) n'est pas autorisée.</w:t>
      </w:r>
    </w:p>
    <w:p w14:paraId="1372AA86" w14:textId="77777777" w:rsidR="00345C6A" w:rsidRPr="00D269A1" w:rsidRDefault="00345C6A" w:rsidP="00D269A1">
      <w:pPr>
        <w:autoSpaceDE w:val="0"/>
        <w:autoSpaceDN w:val="0"/>
        <w:adjustRightInd w:val="0"/>
        <w:spacing w:line="240" w:lineRule="auto"/>
        <w:rPr>
          <w:rFonts w:eastAsiaTheme="minorEastAsia" w:cs="Gisha"/>
        </w:rPr>
      </w:pPr>
    </w:p>
    <w:p w14:paraId="73FE5F19" w14:textId="570F89C0"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Le choix du mode de transmission est global et irréversible. Les candidats doivent appliquer le même mode de transmission à l'ensemble des documents transmis au pouvoir adjudicateur.</w:t>
      </w:r>
    </w:p>
    <w:p w14:paraId="0A245F33" w14:textId="77777777" w:rsidR="00D269A1" w:rsidRPr="00D269A1" w:rsidRDefault="00D269A1" w:rsidP="00D269A1">
      <w:pPr>
        <w:autoSpaceDE w:val="0"/>
        <w:autoSpaceDN w:val="0"/>
        <w:adjustRightInd w:val="0"/>
        <w:spacing w:line="240" w:lineRule="auto"/>
        <w:rPr>
          <w:rFonts w:eastAsiaTheme="minorEastAsia" w:cs="Gisha"/>
        </w:rPr>
      </w:pPr>
    </w:p>
    <w:p w14:paraId="009325E4" w14:textId="77777777" w:rsidR="00D269A1" w:rsidRP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Le pli doit contenir deux dossiers distincts comportant respectivement les pièces de la candidature et les pièces de l'offre définies au présent règlement de la consultation.</w:t>
      </w:r>
    </w:p>
    <w:p w14:paraId="28214D35" w14:textId="77777777" w:rsidR="00D269A1" w:rsidRPr="00D269A1" w:rsidRDefault="00D269A1" w:rsidP="00D269A1">
      <w:pPr>
        <w:autoSpaceDE w:val="0"/>
        <w:autoSpaceDN w:val="0"/>
        <w:adjustRightInd w:val="0"/>
        <w:spacing w:line="240" w:lineRule="auto"/>
        <w:rPr>
          <w:rFonts w:eastAsiaTheme="minorEastAsia" w:cs="Gisha"/>
        </w:rPr>
      </w:pPr>
    </w:p>
    <w:p w14:paraId="796BC46D" w14:textId="77777777"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 xml:space="preserve">Chaque transmission fera l'objet d'une date certaine de réception et d'un accusé de réception électronique. A ce titre, le fuseau horaire de référence est celui de (GMT+01:00) Paris, Bruxelles, Copenhague, </w:t>
      </w:r>
      <w:r>
        <w:rPr>
          <w:rFonts w:eastAsiaTheme="minorEastAsia" w:cs="Gisha"/>
        </w:rPr>
        <w:t>Madrid.</w:t>
      </w:r>
    </w:p>
    <w:p w14:paraId="30FBBF20" w14:textId="77777777" w:rsidR="00D269A1" w:rsidRDefault="00D269A1" w:rsidP="00D269A1">
      <w:pPr>
        <w:autoSpaceDE w:val="0"/>
        <w:autoSpaceDN w:val="0"/>
        <w:adjustRightInd w:val="0"/>
        <w:spacing w:line="240" w:lineRule="auto"/>
        <w:rPr>
          <w:rFonts w:eastAsiaTheme="minorEastAsia" w:cs="Gisha"/>
        </w:rPr>
      </w:pPr>
    </w:p>
    <w:p w14:paraId="209BB8A2" w14:textId="79036C87" w:rsidR="00D269A1" w:rsidRPr="00D269A1" w:rsidRDefault="00D269A1" w:rsidP="00D269A1">
      <w:pPr>
        <w:autoSpaceDE w:val="0"/>
        <w:autoSpaceDN w:val="0"/>
        <w:adjustRightInd w:val="0"/>
        <w:spacing w:line="240" w:lineRule="auto"/>
        <w:rPr>
          <w:rFonts w:eastAsiaTheme="minorEastAsia" w:cs="Gisha"/>
          <w:b/>
        </w:rPr>
      </w:pPr>
      <w:r w:rsidRPr="00D269A1">
        <w:rPr>
          <w:rFonts w:eastAsiaTheme="minorEastAsia" w:cs="Gisha"/>
          <w:b/>
        </w:rPr>
        <w:t>/!\ Le pli sera considéré « hors délai » si le téléchargement se termine après la date et l'heure limites de réception des offres.</w:t>
      </w:r>
    </w:p>
    <w:p w14:paraId="1106DDAF" w14:textId="77777777" w:rsidR="00D269A1" w:rsidRPr="00D269A1" w:rsidRDefault="00D269A1" w:rsidP="00D269A1">
      <w:pPr>
        <w:autoSpaceDE w:val="0"/>
        <w:autoSpaceDN w:val="0"/>
        <w:adjustRightInd w:val="0"/>
        <w:spacing w:line="240" w:lineRule="auto"/>
        <w:rPr>
          <w:rFonts w:eastAsiaTheme="minorEastAsia" w:cs="Gisha"/>
        </w:rPr>
      </w:pPr>
    </w:p>
    <w:p w14:paraId="4F732E98" w14:textId="792D9064" w:rsidR="00D269A1" w:rsidRPr="00D269A1" w:rsidRDefault="00D269A1" w:rsidP="00D269A1">
      <w:pPr>
        <w:autoSpaceDE w:val="0"/>
        <w:autoSpaceDN w:val="0"/>
        <w:adjustRightInd w:val="0"/>
        <w:spacing w:line="240" w:lineRule="auto"/>
        <w:rPr>
          <w:rFonts w:eastAsiaTheme="minorEastAsia" w:cs="Gisha"/>
          <w:b/>
        </w:rPr>
      </w:pPr>
      <w:r w:rsidRPr="00D269A1">
        <w:rPr>
          <w:rFonts w:eastAsiaTheme="minorEastAsia" w:cs="Gisha"/>
          <w:b/>
        </w:rPr>
        <w:t>/!\ Si une nouvelle offre est envoyée par voie électronique par le même candidat, celle-ci annule et remplace l'offre précédente.</w:t>
      </w:r>
    </w:p>
    <w:p w14:paraId="10CF5F44" w14:textId="77777777" w:rsidR="00D269A1" w:rsidRPr="00D269A1" w:rsidRDefault="00D269A1" w:rsidP="00D269A1">
      <w:pPr>
        <w:autoSpaceDE w:val="0"/>
        <w:autoSpaceDN w:val="0"/>
        <w:adjustRightInd w:val="0"/>
        <w:spacing w:line="240" w:lineRule="auto"/>
        <w:rPr>
          <w:rFonts w:eastAsiaTheme="minorEastAsia" w:cs="Gisha"/>
        </w:rPr>
      </w:pPr>
    </w:p>
    <w:p w14:paraId="7E866DFE" w14:textId="122DD04D"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Le pli peut être doublé d'une copie de sauvegarde transmise dans les délais impartis, sur support physique électronique ou sur support papier. Cette copie est transmise sous pli scellé et compor</w:t>
      </w:r>
      <w:r>
        <w:rPr>
          <w:rFonts w:eastAsiaTheme="minorEastAsia" w:cs="Gisha"/>
        </w:rPr>
        <w:t>te obligatoirement la mention « copie de sauvegarde »</w:t>
      </w:r>
      <w:r w:rsidRPr="00D269A1">
        <w:rPr>
          <w:rFonts w:eastAsiaTheme="minorEastAsia" w:cs="Gisha"/>
        </w:rPr>
        <w:t>, ainsi que le nom du candidat et l'identification de la procédure concernée.</w:t>
      </w:r>
    </w:p>
    <w:p w14:paraId="029CDAA4" w14:textId="77777777" w:rsidR="00D269A1" w:rsidRPr="00D269A1" w:rsidRDefault="00D269A1" w:rsidP="00D269A1">
      <w:pPr>
        <w:autoSpaceDE w:val="0"/>
        <w:autoSpaceDN w:val="0"/>
        <w:adjustRightInd w:val="0"/>
        <w:spacing w:line="240" w:lineRule="auto"/>
        <w:rPr>
          <w:rFonts w:eastAsiaTheme="minorEastAsia" w:cs="Gisha"/>
        </w:rPr>
      </w:pPr>
    </w:p>
    <w:p w14:paraId="0636B59E" w14:textId="4544ABD4"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Aucun format électronique n'est préconisé pour la transmission des documents. Cependant, les fichiers devront être transmis dans des formats largement disponibles.</w:t>
      </w:r>
    </w:p>
    <w:p w14:paraId="7680AE44" w14:textId="77777777" w:rsidR="00D269A1" w:rsidRPr="00D269A1" w:rsidRDefault="00D269A1" w:rsidP="00D269A1">
      <w:pPr>
        <w:autoSpaceDE w:val="0"/>
        <w:autoSpaceDN w:val="0"/>
        <w:adjustRightInd w:val="0"/>
        <w:spacing w:line="240" w:lineRule="auto"/>
        <w:rPr>
          <w:rFonts w:eastAsiaTheme="minorEastAsia" w:cs="Gisha"/>
        </w:rPr>
      </w:pPr>
    </w:p>
    <w:p w14:paraId="7BE22A1D" w14:textId="77777777" w:rsidR="00D269A1" w:rsidRP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Chaque pièce pour laquelle une signature est exigée doit faire l'objet d'une signature électronique individuelle et conforme au format XAdES, CAdES ou PAdES. La seule signature électronique du pli n'emporte pas valeur d'engagement du candidat.</w:t>
      </w:r>
    </w:p>
    <w:p w14:paraId="2E7691D3" w14:textId="77777777" w:rsidR="00D269A1" w:rsidRPr="00D269A1" w:rsidRDefault="00D269A1" w:rsidP="00D269A1">
      <w:pPr>
        <w:autoSpaceDE w:val="0"/>
        <w:autoSpaceDN w:val="0"/>
        <w:adjustRightInd w:val="0"/>
        <w:spacing w:line="240" w:lineRule="auto"/>
        <w:rPr>
          <w:rFonts w:eastAsiaTheme="minorEastAsia" w:cs="Gisha"/>
        </w:rPr>
      </w:pPr>
    </w:p>
    <w:p w14:paraId="15C505BA" w14:textId="18B67A8D" w:rsidR="00D269A1" w:rsidRP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Le niveau de sécurité requis pour le certificat de signature électronique est le niveau (**) du RGS. Les certificats RGS (Référentiel Général de Sécurité) sont référencés dans une liste de confiance française (</w:t>
      </w:r>
      <w:hyperlink r:id="rId12" w:history="1">
        <w:r w:rsidRPr="00EB546D">
          <w:rPr>
            <w:rStyle w:val="Lienhypertexte"/>
            <w:rFonts w:eastAsiaTheme="minorEastAsia" w:cs="Gisha"/>
          </w:rPr>
          <w:t>http://www.references.modernisation.gouv.fr</w:t>
        </w:r>
      </w:hyperlink>
      <w:r>
        <w:rPr>
          <w:rFonts w:eastAsiaTheme="minorEastAsia" w:cs="Gisha"/>
        </w:rPr>
        <w:t>)</w:t>
      </w:r>
      <w:r w:rsidRPr="00D269A1">
        <w:rPr>
          <w:rFonts w:eastAsiaTheme="minorEastAsia" w:cs="Gisha"/>
        </w:rPr>
        <w:t xml:space="preserve"> ou dans une liste de confiance d'un autre Etat-membre de l'Union européenne.</w:t>
      </w:r>
    </w:p>
    <w:p w14:paraId="42795B48" w14:textId="77777777" w:rsidR="00D269A1" w:rsidRPr="00D269A1" w:rsidRDefault="00D269A1" w:rsidP="00D269A1">
      <w:pPr>
        <w:autoSpaceDE w:val="0"/>
        <w:autoSpaceDN w:val="0"/>
        <w:adjustRightInd w:val="0"/>
        <w:spacing w:line="240" w:lineRule="auto"/>
        <w:rPr>
          <w:rFonts w:eastAsiaTheme="minorEastAsia" w:cs="Gisha"/>
        </w:rPr>
      </w:pPr>
    </w:p>
    <w:p w14:paraId="7CB8E81C" w14:textId="59FBC437"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 xml:space="preserve">Toutefois, le candidat est libre d'utiliser le certificat de son choix si celui-ci </w:t>
      </w:r>
      <w:r>
        <w:rPr>
          <w:rFonts w:eastAsiaTheme="minorEastAsia" w:cs="Gisha"/>
        </w:rPr>
        <w:t xml:space="preserve">est conforme aux obligations </w:t>
      </w:r>
      <w:r w:rsidRPr="00D269A1">
        <w:rPr>
          <w:rFonts w:eastAsiaTheme="minorEastAsia" w:cs="Gisha"/>
        </w:rPr>
        <w:t>minimales résultant du RGS. Dans ce cas, il doit transmettre tous les éléments nécessaires à la vérification de cette conformité.</w:t>
      </w:r>
    </w:p>
    <w:p w14:paraId="2AA34527" w14:textId="77777777" w:rsidR="00D269A1" w:rsidRPr="00D269A1" w:rsidRDefault="00D269A1" w:rsidP="00D269A1">
      <w:pPr>
        <w:autoSpaceDE w:val="0"/>
        <w:autoSpaceDN w:val="0"/>
        <w:adjustRightInd w:val="0"/>
        <w:spacing w:line="240" w:lineRule="auto"/>
        <w:rPr>
          <w:rFonts w:eastAsiaTheme="minorEastAsia" w:cs="Gisha"/>
        </w:rPr>
      </w:pPr>
    </w:p>
    <w:p w14:paraId="5CAD6252" w14:textId="654CFFF4"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Les documents devront être préalablement traités par les candidats par un anti-virus régulièrement mis à jour. Tout document contenant un virus informatique fera l'objet d'un archivage de sécurité et sera réputé n'avoir jamais été reçu. Le candidat concerné en sera informé.</w:t>
      </w:r>
    </w:p>
    <w:p w14:paraId="56041E6A" w14:textId="77777777" w:rsidR="00D269A1" w:rsidRPr="00D269A1" w:rsidRDefault="00D269A1" w:rsidP="00D269A1">
      <w:pPr>
        <w:autoSpaceDE w:val="0"/>
        <w:autoSpaceDN w:val="0"/>
        <w:adjustRightInd w:val="0"/>
        <w:spacing w:line="240" w:lineRule="auto"/>
        <w:rPr>
          <w:rFonts w:eastAsiaTheme="minorEastAsia" w:cs="Gisha"/>
        </w:rPr>
      </w:pPr>
    </w:p>
    <w:p w14:paraId="02A1D037" w14:textId="425E34A9" w:rsidR="00D269A1" w:rsidRDefault="00D269A1" w:rsidP="00D269A1">
      <w:pPr>
        <w:autoSpaceDE w:val="0"/>
        <w:autoSpaceDN w:val="0"/>
        <w:adjustRightInd w:val="0"/>
        <w:spacing w:line="240" w:lineRule="auto"/>
        <w:rPr>
          <w:rFonts w:eastAsiaTheme="minorEastAsia" w:cs="Gisha"/>
        </w:rPr>
      </w:pPr>
      <w:r w:rsidRPr="00D269A1">
        <w:rPr>
          <w:rFonts w:eastAsiaTheme="minorEastAsia" w:cs="Gisha"/>
        </w:rPr>
        <w:t>Après attribution, les candidats sont informés que l'offre électronique retenue sera transformée en offre papier, pour donner lieu à la signature manuscrite de l'accord-cadre par les parties.</w:t>
      </w:r>
    </w:p>
    <w:p w14:paraId="3317070B" w14:textId="77777777" w:rsidR="00D269A1" w:rsidRPr="00D269A1" w:rsidRDefault="00D269A1" w:rsidP="00D269A1">
      <w:pPr>
        <w:autoSpaceDE w:val="0"/>
        <w:autoSpaceDN w:val="0"/>
        <w:adjustRightInd w:val="0"/>
        <w:spacing w:line="240" w:lineRule="auto"/>
        <w:rPr>
          <w:rFonts w:eastAsiaTheme="minorEastAsia" w:cs="Gisha"/>
        </w:rPr>
      </w:pPr>
    </w:p>
    <w:p w14:paraId="404C5625" w14:textId="11F35B94" w:rsidR="00F86180" w:rsidRDefault="00D269A1" w:rsidP="00422D53">
      <w:pPr>
        <w:autoSpaceDE w:val="0"/>
        <w:autoSpaceDN w:val="0"/>
        <w:adjustRightInd w:val="0"/>
        <w:spacing w:line="240" w:lineRule="auto"/>
        <w:rPr>
          <w:rFonts w:eastAsiaTheme="minorEastAsia" w:cs="Gisha"/>
        </w:rPr>
      </w:pPr>
      <w:r w:rsidRPr="00D269A1">
        <w:rPr>
          <w:rFonts w:eastAsiaTheme="minorEastAsia" w:cs="Gisha"/>
        </w:rPr>
        <w:t>Les frais d'accès au réseau et de recours à la signature électronique sont à la charge des candidats.</w:t>
      </w:r>
    </w:p>
    <w:p w14:paraId="00B21679" w14:textId="2ECA2735" w:rsidR="00EF1692" w:rsidRDefault="00EF1692" w:rsidP="00422D53">
      <w:pPr>
        <w:spacing w:line="240" w:lineRule="auto"/>
        <w:rPr>
          <w:rFonts w:eastAsiaTheme="minorHAnsi"/>
          <w:lang w:eastAsia="en-US"/>
        </w:rPr>
      </w:pPr>
    </w:p>
    <w:p w14:paraId="1C4EE995" w14:textId="77777777" w:rsidR="00345C6A" w:rsidRDefault="00345C6A" w:rsidP="00422D53">
      <w:pPr>
        <w:spacing w:line="240" w:lineRule="auto"/>
        <w:rPr>
          <w:rFonts w:eastAsiaTheme="minorHAnsi"/>
          <w:lang w:eastAsia="en-US"/>
        </w:rPr>
      </w:pPr>
    </w:p>
    <w:p w14:paraId="3B8FB661" w14:textId="1A6D5195" w:rsidR="00BD2FC0" w:rsidRDefault="002A0451" w:rsidP="00422D53">
      <w:pPr>
        <w:pStyle w:val="Titre1"/>
        <w:rPr>
          <w:rFonts w:eastAsiaTheme="minorHAnsi"/>
          <w:lang w:eastAsia="en-US"/>
        </w:rPr>
      </w:pPr>
      <w:bookmarkStart w:id="37" w:name="_Toc531160870"/>
      <w:r>
        <w:rPr>
          <w:rFonts w:eastAsiaTheme="minorHAnsi"/>
          <w:lang w:eastAsia="en-US"/>
        </w:rPr>
        <w:t>Article 7</w:t>
      </w:r>
      <w:r w:rsidR="00BD2FC0">
        <w:rPr>
          <w:rFonts w:eastAsiaTheme="minorHAnsi"/>
          <w:lang w:eastAsia="en-US"/>
        </w:rPr>
        <w:t xml:space="preserve"> : </w:t>
      </w:r>
      <w:r w:rsidR="002512CC">
        <w:rPr>
          <w:rFonts w:eastAsiaTheme="minorHAnsi"/>
          <w:lang w:eastAsia="en-US"/>
        </w:rPr>
        <w:t>Examen des candidatures et des offres</w:t>
      </w:r>
      <w:bookmarkEnd w:id="37"/>
    </w:p>
    <w:p w14:paraId="13547072" w14:textId="77777777" w:rsidR="002512CC" w:rsidRDefault="002512CC" w:rsidP="00422D53">
      <w:pPr>
        <w:spacing w:line="240" w:lineRule="auto"/>
        <w:rPr>
          <w:rFonts w:eastAsiaTheme="minorHAnsi"/>
          <w:lang w:eastAsia="en-US"/>
        </w:rPr>
      </w:pPr>
    </w:p>
    <w:p w14:paraId="296A8AA6" w14:textId="1A9EE49F" w:rsidR="002512CC" w:rsidRDefault="002A0451" w:rsidP="00A9333A">
      <w:pPr>
        <w:pStyle w:val="Titre2"/>
        <w:rPr>
          <w:rFonts w:eastAsiaTheme="minorHAnsi"/>
          <w:lang w:eastAsia="en-US"/>
        </w:rPr>
      </w:pPr>
      <w:bookmarkStart w:id="38" w:name="_Toc531160871"/>
      <w:r>
        <w:rPr>
          <w:rFonts w:eastAsiaTheme="minorHAnsi"/>
          <w:lang w:eastAsia="en-US"/>
        </w:rPr>
        <w:t>7</w:t>
      </w:r>
      <w:r w:rsidR="002512CC">
        <w:rPr>
          <w:rFonts w:eastAsiaTheme="minorHAnsi"/>
          <w:lang w:eastAsia="en-US"/>
        </w:rPr>
        <w:t>.1 - Sélection des candidatures</w:t>
      </w:r>
      <w:bookmarkEnd w:id="38"/>
    </w:p>
    <w:p w14:paraId="25D3FCAA" w14:textId="1DE47483" w:rsidR="00801832" w:rsidRPr="002512CC" w:rsidRDefault="00801832" w:rsidP="00422D53">
      <w:pPr>
        <w:spacing w:line="240" w:lineRule="auto"/>
        <w:ind w:right="40"/>
        <w:rPr>
          <w:rFonts w:asciiTheme="minorHAnsi" w:eastAsia="Trebuchet MS" w:hAnsiTheme="minorHAnsi" w:cs="Trebuchet MS"/>
          <w:color w:val="000000"/>
        </w:rPr>
      </w:pPr>
    </w:p>
    <w:p w14:paraId="4F792592" w14:textId="2D5E644F" w:rsidR="008F7978" w:rsidRDefault="008F7978" w:rsidP="008F7978">
      <w:pPr>
        <w:spacing w:line="240" w:lineRule="auto"/>
        <w:ind w:right="40"/>
        <w:rPr>
          <w:rFonts w:asciiTheme="minorHAnsi" w:eastAsia="Trebuchet MS" w:hAnsiTheme="minorHAnsi" w:cs="Trebuchet MS"/>
          <w:color w:val="000000"/>
        </w:rPr>
      </w:pPr>
      <w:r w:rsidRPr="008F7978">
        <w:rPr>
          <w:rFonts w:asciiTheme="minorHAnsi" w:eastAsia="Trebuchet MS" w:hAnsiTheme="minorHAnsi" w:cs="Trebuchet MS"/>
          <w:color w:val="000000"/>
        </w:rPr>
        <w:t>Avant de procéder à l'examen des candidatures, s'il apparaît que des pièces</w:t>
      </w:r>
      <w:r>
        <w:rPr>
          <w:rFonts w:asciiTheme="minorHAnsi" w:eastAsia="Trebuchet MS" w:hAnsiTheme="minorHAnsi" w:cs="Trebuchet MS"/>
          <w:color w:val="000000"/>
        </w:rPr>
        <w:t xml:space="preserve"> du dossier de candidature sont </w:t>
      </w:r>
      <w:r w:rsidRPr="008F7978">
        <w:rPr>
          <w:rFonts w:asciiTheme="minorHAnsi" w:eastAsia="Trebuchet MS" w:hAnsiTheme="minorHAnsi" w:cs="Trebuchet MS"/>
          <w:color w:val="000000"/>
        </w:rPr>
        <w:t xml:space="preserve">manquantes ou incomplètes, le pouvoir adjudicateur peut décider de demander à </w:t>
      </w:r>
      <w:r>
        <w:rPr>
          <w:rFonts w:asciiTheme="minorHAnsi" w:eastAsia="Trebuchet MS" w:hAnsiTheme="minorHAnsi" w:cs="Trebuchet MS"/>
          <w:color w:val="000000"/>
        </w:rPr>
        <w:t xml:space="preserve">tous les candidats concernés de </w:t>
      </w:r>
      <w:r w:rsidRPr="008F7978">
        <w:rPr>
          <w:rFonts w:asciiTheme="minorHAnsi" w:eastAsia="Trebuchet MS" w:hAnsiTheme="minorHAnsi" w:cs="Trebuchet MS"/>
          <w:color w:val="000000"/>
        </w:rPr>
        <w:t>produire ou compléter ces pi</w:t>
      </w:r>
      <w:r w:rsidR="00227408">
        <w:rPr>
          <w:rFonts w:asciiTheme="minorHAnsi" w:eastAsia="Trebuchet MS" w:hAnsiTheme="minorHAnsi" w:cs="Trebuchet MS"/>
          <w:color w:val="000000"/>
        </w:rPr>
        <w:t>èces dans un délai maximum de 10</w:t>
      </w:r>
      <w:r w:rsidRPr="008F7978">
        <w:rPr>
          <w:rFonts w:asciiTheme="minorHAnsi" w:eastAsia="Trebuchet MS" w:hAnsiTheme="minorHAnsi" w:cs="Trebuchet MS"/>
          <w:color w:val="000000"/>
        </w:rPr>
        <w:t xml:space="preserve"> jours.</w:t>
      </w:r>
      <w:r w:rsidR="00227408">
        <w:rPr>
          <w:rFonts w:asciiTheme="minorHAnsi" w:eastAsia="Trebuchet MS" w:hAnsiTheme="minorHAnsi" w:cs="Trebuchet MS"/>
          <w:color w:val="000000"/>
        </w:rPr>
        <w:t xml:space="preserve"> </w:t>
      </w:r>
      <w:r w:rsidR="00227408" w:rsidRPr="00227408">
        <w:rPr>
          <w:rFonts w:asciiTheme="minorHAnsi" w:eastAsia="Trebuchet MS" w:hAnsiTheme="minorHAnsi" w:cs="Trebuchet MS"/>
          <w:color w:val="000000"/>
        </w:rPr>
        <w:t>Les autres candidats, qui ont la possibilité de compléter leur candidature, en seront informés dans le même délai.</w:t>
      </w:r>
    </w:p>
    <w:p w14:paraId="7F50CA1E" w14:textId="77777777" w:rsidR="008F7978" w:rsidRDefault="008F7978" w:rsidP="008F7978">
      <w:pPr>
        <w:spacing w:line="240" w:lineRule="auto"/>
        <w:ind w:right="40"/>
        <w:rPr>
          <w:rFonts w:asciiTheme="minorHAnsi" w:eastAsia="Trebuchet MS" w:hAnsiTheme="minorHAnsi" w:cs="Trebuchet MS"/>
          <w:color w:val="000000"/>
        </w:rPr>
      </w:pPr>
    </w:p>
    <w:p w14:paraId="16D51636" w14:textId="1A01BB3F" w:rsidR="00801832" w:rsidRDefault="002512CC" w:rsidP="00422D53">
      <w:pPr>
        <w:spacing w:line="240" w:lineRule="auto"/>
        <w:ind w:right="40"/>
        <w:rPr>
          <w:rFonts w:asciiTheme="minorHAnsi" w:eastAsia="Trebuchet MS" w:hAnsiTheme="minorHAnsi" w:cs="Trebuchet MS"/>
          <w:color w:val="000000"/>
        </w:rPr>
      </w:pPr>
      <w:r w:rsidRPr="002512CC">
        <w:rPr>
          <w:rFonts w:asciiTheme="minorHAnsi" w:eastAsia="Trebuchet MS" w:hAnsiTheme="minorHAnsi" w:cs="Trebuchet MS"/>
          <w:color w:val="000000"/>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14:paraId="1F57C0EC" w14:textId="25FBEFF4" w:rsidR="005B6069" w:rsidRDefault="005B6069" w:rsidP="00422D53">
      <w:pPr>
        <w:spacing w:line="240" w:lineRule="auto"/>
        <w:jc w:val="left"/>
        <w:rPr>
          <w:rFonts w:asciiTheme="minorHAnsi" w:eastAsiaTheme="minorHAnsi" w:hAnsiTheme="minorHAnsi" w:cstheme="minorBidi"/>
        </w:rPr>
      </w:pPr>
    </w:p>
    <w:p w14:paraId="30B49B86" w14:textId="2FEB2671" w:rsidR="002512CC" w:rsidRDefault="002A0451" w:rsidP="00A9333A">
      <w:pPr>
        <w:pStyle w:val="Titre2"/>
        <w:rPr>
          <w:rFonts w:eastAsiaTheme="minorHAnsi"/>
        </w:rPr>
      </w:pPr>
      <w:bookmarkStart w:id="39" w:name="_Toc531160872"/>
      <w:r>
        <w:rPr>
          <w:rFonts w:eastAsiaTheme="minorHAnsi"/>
        </w:rPr>
        <w:t>7</w:t>
      </w:r>
      <w:r w:rsidR="00621BF0">
        <w:rPr>
          <w:rFonts w:eastAsiaTheme="minorHAnsi"/>
        </w:rPr>
        <w:t>.2</w:t>
      </w:r>
      <w:r w:rsidR="002512CC">
        <w:rPr>
          <w:rFonts w:eastAsiaTheme="minorHAnsi"/>
        </w:rPr>
        <w:t xml:space="preserve"> </w:t>
      </w:r>
      <w:r w:rsidR="0070762E">
        <w:rPr>
          <w:rFonts w:eastAsiaTheme="minorHAnsi"/>
        </w:rPr>
        <w:t>-</w:t>
      </w:r>
      <w:r w:rsidR="00621BF0">
        <w:rPr>
          <w:rFonts w:eastAsiaTheme="minorHAnsi"/>
        </w:rPr>
        <w:t xml:space="preserve"> A</w:t>
      </w:r>
      <w:r w:rsidR="0070762E">
        <w:rPr>
          <w:rFonts w:eastAsiaTheme="minorHAnsi"/>
        </w:rPr>
        <w:t>ttribution du marché</w:t>
      </w:r>
      <w:bookmarkEnd w:id="39"/>
    </w:p>
    <w:p w14:paraId="685488FC" w14:textId="77777777" w:rsidR="002512CC" w:rsidRDefault="002512CC" w:rsidP="00422D53">
      <w:pPr>
        <w:spacing w:line="240" w:lineRule="auto"/>
        <w:ind w:right="40"/>
        <w:rPr>
          <w:rFonts w:asciiTheme="minorHAnsi" w:eastAsia="Trebuchet MS" w:hAnsiTheme="minorHAnsi" w:cs="Trebuchet MS"/>
          <w:color w:val="000000"/>
        </w:rPr>
      </w:pPr>
    </w:p>
    <w:p w14:paraId="32B8EE7B" w14:textId="77777777" w:rsidR="00621BF0" w:rsidRDefault="00D52E94" w:rsidP="00621BF0">
      <w:pPr>
        <w:suppressAutoHyphens/>
        <w:spacing w:line="240" w:lineRule="auto"/>
        <w:rPr>
          <w:rFonts w:asciiTheme="minorHAnsi" w:eastAsia="Calibri" w:hAnsiTheme="minorHAnsi" w:cs="Times New Roman"/>
        </w:rPr>
      </w:pPr>
      <w:r w:rsidRPr="00D52E94">
        <w:rPr>
          <w:rFonts w:asciiTheme="minorHAnsi" w:eastAsia="Calibri" w:hAnsiTheme="minorHAnsi" w:cs="Times New Roman"/>
        </w:rPr>
        <w:t>Le jugement des offres sera effectué dans les condi</w:t>
      </w:r>
      <w:r w:rsidR="001B6F54">
        <w:rPr>
          <w:rFonts w:asciiTheme="minorHAnsi" w:eastAsia="Calibri" w:hAnsiTheme="minorHAnsi" w:cs="Times New Roman"/>
        </w:rPr>
        <w:t>tions prévues à l'article 59 du d</w:t>
      </w:r>
      <w:r w:rsidRPr="00D52E94">
        <w:rPr>
          <w:rFonts w:asciiTheme="minorHAnsi" w:eastAsia="Calibri" w:hAnsiTheme="minorHAnsi" w:cs="Times New Roman"/>
        </w:rPr>
        <w:t>écret n°</w:t>
      </w:r>
      <w:r w:rsidR="001B6F54">
        <w:rPr>
          <w:rFonts w:asciiTheme="minorHAnsi" w:eastAsia="Calibri" w:hAnsiTheme="minorHAnsi" w:cs="Times New Roman"/>
        </w:rPr>
        <w:t xml:space="preserve"> </w:t>
      </w:r>
      <w:r w:rsidRPr="00D52E94">
        <w:rPr>
          <w:rFonts w:asciiTheme="minorHAnsi" w:eastAsia="Calibri" w:hAnsiTheme="minorHAnsi" w:cs="Times New Roman"/>
        </w:rPr>
        <w:t>2016-360 du 25 mars 2016 et donnera l</w:t>
      </w:r>
      <w:r w:rsidR="00621BF0">
        <w:rPr>
          <w:rFonts w:asciiTheme="minorHAnsi" w:eastAsia="Calibri" w:hAnsiTheme="minorHAnsi" w:cs="Times New Roman"/>
        </w:rPr>
        <w:t>ieu à un classement des offres.</w:t>
      </w:r>
    </w:p>
    <w:p w14:paraId="6B69AC81" w14:textId="62841196" w:rsidR="00D52E94" w:rsidRPr="0070762E" w:rsidRDefault="00D52E94" w:rsidP="0070762E">
      <w:pPr>
        <w:suppressAutoHyphens/>
        <w:spacing w:line="240" w:lineRule="auto"/>
        <w:rPr>
          <w:rFonts w:asciiTheme="minorHAnsi" w:eastAsia="Calibri" w:hAnsiTheme="minorHAnsi" w:cs="Times New Roman"/>
        </w:rPr>
      </w:pPr>
    </w:p>
    <w:p w14:paraId="2724A3A9" w14:textId="4868C696" w:rsidR="00D52E94" w:rsidRDefault="00D52E94" w:rsidP="00422D53">
      <w:pPr>
        <w:spacing w:line="240" w:lineRule="auto"/>
        <w:jc w:val="left"/>
        <w:rPr>
          <w:rFonts w:asciiTheme="minorHAnsi" w:eastAsia="Calibri" w:hAnsiTheme="minorHAnsi" w:cs="Times New Roman"/>
        </w:rPr>
      </w:pPr>
      <w:r w:rsidRPr="00D52E94">
        <w:rPr>
          <w:rFonts w:asciiTheme="minorHAnsi" w:eastAsia="Calibri" w:hAnsiTheme="minorHAnsi" w:cs="Times New Roman"/>
        </w:rPr>
        <w:t>Les critères retenus pour le jugement des offres sont p</w:t>
      </w:r>
      <w:r>
        <w:rPr>
          <w:rFonts w:asciiTheme="minorHAnsi" w:eastAsia="Calibri" w:hAnsiTheme="minorHAnsi" w:cs="Times New Roman"/>
        </w:rPr>
        <w:t>ondérés de la manière suivante :</w:t>
      </w:r>
    </w:p>
    <w:p w14:paraId="769752AA" w14:textId="77777777" w:rsidR="00D52E94" w:rsidRPr="00D52E94" w:rsidRDefault="00D52E94" w:rsidP="00422D53">
      <w:pPr>
        <w:spacing w:line="240" w:lineRule="auto"/>
        <w:jc w:val="left"/>
        <w:rPr>
          <w:rFonts w:asciiTheme="minorHAnsi" w:eastAsia="Calibri" w:hAnsiTheme="minorHAnsi" w:cs="Times New Roman"/>
        </w:rPr>
      </w:pPr>
    </w:p>
    <w:tbl>
      <w:tblPr>
        <w:tblStyle w:val="Grilledutableau"/>
        <w:tblW w:w="0" w:type="auto"/>
        <w:jc w:val="center"/>
        <w:tblLook w:val="04A0" w:firstRow="1" w:lastRow="0" w:firstColumn="1" w:lastColumn="0" w:noHBand="0" w:noVBand="1"/>
      </w:tblPr>
      <w:tblGrid>
        <w:gridCol w:w="1291"/>
        <w:gridCol w:w="5633"/>
        <w:gridCol w:w="792"/>
        <w:gridCol w:w="1346"/>
      </w:tblGrid>
      <w:tr w:rsidR="000B2E37" w:rsidRPr="002E450B" w14:paraId="7441FE2F" w14:textId="77777777" w:rsidTr="00676BE0">
        <w:trPr>
          <w:jc w:val="center"/>
        </w:trPr>
        <w:tc>
          <w:tcPr>
            <w:tcW w:w="1291" w:type="dxa"/>
            <w:tcBorders>
              <w:bottom w:val="single" w:sz="4" w:space="0" w:color="auto"/>
              <w:right w:val="single" w:sz="4" w:space="0" w:color="auto"/>
            </w:tcBorders>
            <w:shd w:val="clear" w:color="auto" w:fill="F2F2F2" w:themeFill="background1" w:themeFillShade="F2"/>
            <w:vAlign w:val="center"/>
          </w:tcPr>
          <w:p w14:paraId="423D5643" w14:textId="77777777" w:rsidR="000B2E37" w:rsidRPr="002E450B" w:rsidRDefault="000B2E37" w:rsidP="00F44163">
            <w:pPr>
              <w:spacing w:line="240" w:lineRule="auto"/>
              <w:jc w:val="center"/>
              <w:rPr>
                <w:rFonts w:asciiTheme="minorHAnsi" w:eastAsiaTheme="minorHAnsi" w:hAnsiTheme="minorHAnsi" w:cstheme="minorBidi"/>
                <w:b/>
                <w:i/>
              </w:rPr>
            </w:pPr>
            <w:r w:rsidRPr="002E450B">
              <w:rPr>
                <w:rFonts w:asciiTheme="minorHAnsi" w:eastAsiaTheme="minorHAnsi" w:hAnsiTheme="minorHAnsi" w:cstheme="minorBidi"/>
                <w:b/>
                <w:i/>
              </w:rPr>
              <w:t>Critères</w:t>
            </w:r>
          </w:p>
        </w:tc>
        <w:tc>
          <w:tcPr>
            <w:tcW w:w="5633" w:type="dxa"/>
            <w:tcBorders>
              <w:left w:val="single" w:sz="4" w:space="0" w:color="auto"/>
              <w:bottom w:val="single" w:sz="4" w:space="0" w:color="auto"/>
            </w:tcBorders>
            <w:shd w:val="clear" w:color="auto" w:fill="F2F2F2" w:themeFill="background1" w:themeFillShade="F2"/>
            <w:vAlign w:val="center"/>
          </w:tcPr>
          <w:p w14:paraId="46231F1B" w14:textId="77777777" w:rsidR="000B2E37" w:rsidRPr="002E450B" w:rsidRDefault="000B2E37" w:rsidP="00F44163">
            <w:pPr>
              <w:spacing w:line="240" w:lineRule="auto"/>
              <w:jc w:val="center"/>
              <w:rPr>
                <w:rFonts w:asciiTheme="minorHAnsi" w:eastAsiaTheme="minorHAnsi" w:hAnsiTheme="minorHAnsi" w:cstheme="minorBidi"/>
                <w:b/>
                <w:i/>
              </w:rPr>
            </w:pPr>
            <w:r w:rsidRPr="002E450B">
              <w:rPr>
                <w:rFonts w:asciiTheme="minorHAnsi" w:eastAsiaTheme="minorHAnsi" w:hAnsiTheme="minorHAnsi" w:cstheme="minorBidi"/>
                <w:b/>
                <w:i/>
              </w:rPr>
              <w:t>Sous-critères</w:t>
            </w:r>
          </w:p>
        </w:tc>
        <w:tc>
          <w:tcPr>
            <w:tcW w:w="792" w:type="dxa"/>
            <w:tcBorders>
              <w:bottom w:val="single" w:sz="4" w:space="0" w:color="auto"/>
            </w:tcBorders>
            <w:shd w:val="clear" w:color="auto" w:fill="F2F2F2" w:themeFill="background1" w:themeFillShade="F2"/>
            <w:vAlign w:val="center"/>
          </w:tcPr>
          <w:p w14:paraId="4C6D35AF" w14:textId="403C4D2E" w:rsidR="000B2E37" w:rsidRPr="002E450B" w:rsidRDefault="000B2E37" w:rsidP="00F44163">
            <w:pPr>
              <w:spacing w:line="240" w:lineRule="auto"/>
              <w:jc w:val="center"/>
              <w:rPr>
                <w:rFonts w:asciiTheme="minorHAnsi" w:eastAsiaTheme="minorHAnsi" w:hAnsiTheme="minorHAnsi" w:cstheme="minorBidi"/>
                <w:b/>
                <w:i/>
              </w:rPr>
            </w:pPr>
            <w:r w:rsidRPr="002E450B">
              <w:rPr>
                <w:rFonts w:asciiTheme="minorHAnsi" w:eastAsiaTheme="minorHAnsi" w:hAnsiTheme="minorHAnsi" w:cstheme="minorBidi"/>
                <w:b/>
                <w:i/>
              </w:rPr>
              <w:t xml:space="preserve">Note </w:t>
            </w:r>
            <w:r w:rsidR="00EF1692" w:rsidRPr="002E450B">
              <w:rPr>
                <w:rFonts w:asciiTheme="minorHAnsi" w:eastAsiaTheme="minorHAnsi" w:hAnsiTheme="minorHAnsi" w:cstheme="minorBidi"/>
                <w:b/>
                <w:i/>
              </w:rPr>
              <w:t xml:space="preserve">brute </w:t>
            </w:r>
            <w:r w:rsidRPr="002E450B">
              <w:rPr>
                <w:rFonts w:asciiTheme="minorHAnsi" w:eastAsiaTheme="minorHAnsi" w:hAnsiTheme="minorHAnsi" w:cstheme="minorBidi"/>
                <w:b/>
                <w:i/>
              </w:rPr>
              <w:t>sur</w:t>
            </w:r>
          </w:p>
        </w:tc>
        <w:tc>
          <w:tcPr>
            <w:tcW w:w="1346" w:type="dxa"/>
            <w:tcBorders>
              <w:bottom w:val="single" w:sz="4" w:space="0" w:color="auto"/>
            </w:tcBorders>
            <w:shd w:val="clear" w:color="auto" w:fill="F2F2F2" w:themeFill="background1" w:themeFillShade="F2"/>
            <w:vAlign w:val="center"/>
          </w:tcPr>
          <w:p w14:paraId="14B1637A" w14:textId="77777777" w:rsidR="000B2E37" w:rsidRPr="002E450B" w:rsidRDefault="000B2E37" w:rsidP="00F44163">
            <w:pPr>
              <w:spacing w:line="240" w:lineRule="auto"/>
              <w:jc w:val="center"/>
              <w:rPr>
                <w:rFonts w:asciiTheme="minorHAnsi" w:eastAsiaTheme="minorHAnsi" w:hAnsiTheme="minorHAnsi" w:cstheme="minorBidi"/>
                <w:b/>
                <w:i/>
              </w:rPr>
            </w:pPr>
            <w:r w:rsidRPr="002E450B">
              <w:rPr>
                <w:rFonts w:asciiTheme="minorHAnsi" w:eastAsiaTheme="minorHAnsi" w:hAnsiTheme="minorHAnsi" w:cstheme="minorBidi"/>
                <w:b/>
                <w:i/>
              </w:rPr>
              <w:t>Pondération</w:t>
            </w:r>
          </w:p>
        </w:tc>
      </w:tr>
      <w:tr w:rsidR="009119B1" w:rsidRPr="002E450B" w14:paraId="5F2E1765" w14:textId="77777777" w:rsidTr="00676BE0">
        <w:trPr>
          <w:jc w:val="center"/>
        </w:trPr>
        <w:tc>
          <w:tcPr>
            <w:tcW w:w="1291" w:type="dxa"/>
            <w:vAlign w:val="center"/>
          </w:tcPr>
          <w:p w14:paraId="44CF7F34" w14:textId="2AB1E309" w:rsidR="009119B1" w:rsidRPr="002E450B" w:rsidRDefault="009119B1" w:rsidP="009119B1">
            <w:pPr>
              <w:spacing w:line="240" w:lineRule="auto"/>
              <w:jc w:val="center"/>
              <w:rPr>
                <w:rFonts w:asciiTheme="minorHAnsi" w:eastAsiaTheme="minorHAnsi" w:hAnsiTheme="minorHAnsi" w:cstheme="minorBidi"/>
              </w:rPr>
            </w:pPr>
            <w:r w:rsidRPr="002E450B">
              <w:rPr>
                <w:rFonts w:asciiTheme="minorHAnsi" w:eastAsiaTheme="minorHAnsi" w:hAnsiTheme="minorHAnsi" w:cstheme="minorBidi"/>
                <w:b/>
              </w:rPr>
              <w:t>1- Prix</w:t>
            </w:r>
            <w:r w:rsidR="00C17380">
              <w:rPr>
                <w:rFonts w:asciiTheme="minorHAnsi" w:eastAsiaTheme="minorHAnsi" w:hAnsiTheme="minorHAnsi" w:cstheme="minorBidi"/>
                <w:b/>
              </w:rPr>
              <w:t xml:space="preserve"> des prestations</w:t>
            </w:r>
          </w:p>
        </w:tc>
        <w:tc>
          <w:tcPr>
            <w:tcW w:w="5633" w:type="dxa"/>
            <w:vAlign w:val="center"/>
          </w:tcPr>
          <w:p w14:paraId="674FC0C2" w14:textId="61FA3561" w:rsidR="009119B1" w:rsidRPr="00C367E0" w:rsidRDefault="009119B1" w:rsidP="009119B1">
            <w:pPr>
              <w:spacing w:line="240" w:lineRule="auto"/>
              <w:jc w:val="left"/>
              <w:rPr>
                <w:rFonts w:asciiTheme="minorHAnsi" w:eastAsiaTheme="minorHAnsi" w:hAnsiTheme="minorHAnsi" w:cstheme="minorBidi"/>
                <w:i/>
              </w:rPr>
            </w:pPr>
            <w:r w:rsidRPr="00C367E0">
              <w:rPr>
                <w:rFonts w:asciiTheme="minorHAnsi" w:eastAsiaTheme="minorHAnsi" w:hAnsiTheme="minorHAnsi" w:cstheme="minorBidi"/>
                <w:i/>
              </w:rPr>
              <w:t>Pas de sous-critère</w:t>
            </w:r>
          </w:p>
        </w:tc>
        <w:tc>
          <w:tcPr>
            <w:tcW w:w="792" w:type="dxa"/>
            <w:vAlign w:val="center"/>
          </w:tcPr>
          <w:p w14:paraId="79A2CEA1" w14:textId="56DEBC34" w:rsidR="009119B1" w:rsidRPr="002E450B" w:rsidRDefault="009119B1" w:rsidP="009119B1">
            <w:pPr>
              <w:spacing w:line="240" w:lineRule="auto"/>
              <w:jc w:val="center"/>
              <w:rPr>
                <w:rFonts w:asciiTheme="minorHAnsi" w:eastAsiaTheme="minorHAnsi" w:hAnsiTheme="minorHAnsi" w:cstheme="minorBidi"/>
              </w:rPr>
            </w:pPr>
            <w:r w:rsidRPr="002E450B">
              <w:rPr>
                <w:rFonts w:asciiTheme="minorHAnsi" w:eastAsiaTheme="minorHAnsi" w:hAnsiTheme="minorHAnsi" w:cstheme="minorBidi"/>
              </w:rPr>
              <w:t>10,00</w:t>
            </w:r>
          </w:p>
        </w:tc>
        <w:tc>
          <w:tcPr>
            <w:tcW w:w="1346" w:type="dxa"/>
            <w:vAlign w:val="center"/>
          </w:tcPr>
          <w:p w14:paraId="75DDF5DD" w14:textId="03C99023" w:rsidR="009119B1" w:rsidRPr="002E450B" w:rsidRDefault="00676BE0" w:rsidP="009119B1">
            <w:pPr>
              <w:spacing w:line="240" w:lineRule="auto"/>
              <w:jc w:val="center"/>
              <w:rPr>
                <w:rFonts w:asciiTheme="minorHAnsi" w:eastAsiaTheme="minorHAnsi" w:hAnsiTheme="minorHAnsi" w:cstheme="minorBidi"/>
              </w:rPr>
            </w:pPr>
            <w:r>
              <w:rPr>
                <w:rFonts w:asciiTheme="minorHAnsi" w:eastAsiaTheme="minorHAnsi" w:hAnsiTheme="minorHAnsi" w:cstheme="minorBidi"/>
              </w:rPr>
              <w:t>45</w:t>
            </w:r>
            <w:r w:rsidR="009119B1" w:rsidRPr="002E450B">
              <w:rPr>
                <w:rFonts w:asciiTheme="minorHAnsi" w:eastAsiaTheme="minorHAnsi" w:hAnsiTheme="minorHAnsi" w:cstheme="minorBidi"/>
              </w:rPr>
              <w:t>,00 %</w:t>
            </w:r>
          </w:p>
        </w:tc>
      </w:tr>
      <w:tr w:rsidR="009119B1" w:rsidRPr="002E450B" w14:paraId="3ED97CF4" w14:textId="77777777" w:rsidTr="00676BE0">
        <w:trPr>
          <w:jc w:val="center"/>
        </w:trPr>
        <w:tc>
          <w:tcPr>
            <w:tcW w:w="6924" w:type="dxa"/>
            <w:gridSpan w:val="2"/>
            <w:vAlign w:val="center"/>
          </w:tcPr>
          <w:p w14:paraId="51CA1AE3" w14:textId="39C1CED0" w:rsidR="009119B1" w:rsidRPr="002E450B" w:rsidRDefault="009848E8" w:rsidP="009119B1">
            <w:pPr>
              <w:spacing w:line="240" w:lineRule="auto"/>
              <w:jc w:val="right"/>
              <w:rPr>
                <w:rFonts w:asciiTheme="minorHAnsi" w:eastAsiaTheme="minorHAnsi" w:hAnsiTheme="minorHAnsi" w:cstheme="minorBidi"/>
              </w:rPr>
            </w:pPr>
            <w:r w:rsidRPr="002E450B">
              <w:rPr>
                <w:rFonts w:asciiTheme="minorHAnsi" w:eastAsiaTheme="minorHAnsi" w:hAnsiTheme="minorHAnsi" w:cstheme="minorBidi"/>
                <w:b/>
              </w:rPr>
              <w:t>Total Critère 1</w:t>
            </w:r>
            <w:r w:rsidR="009119B1" w:rsidRPr="002E450B">
              <w:rPr>
                <w:rFonts w:asciiTheme="minorHAnsi" w:eastAsiaTheme="minorHAnsi" w:hAnsiTheme="minorHAnsi" w:cstheme="minorBidi"/>
                <w:b/>
              </w:rPr>
              <w:t xml:space="preserve"> </w:t>
            </w:r>
            <w:r w:rsidR="00676BE0">
              <w:rPr>
                <w:rFonts w:asciiTheme="minorHAnsi" w:eastAsiaTheme="minorHAnsi" w:hAnsiTheme="minorHAnsi" w:cstheme="minorBidi"/>
                <w:b/>
              </w:rPr>
              <w:t>-</w:t>
            </w:r>
            <w:r w:rsidR="009119B1" w:rsidRPr="002E450B">
              <w:rPr>
                <w:rFonts w:asciiTheme="minorHAnsi" w:eastAsiaTheme="minorHAnsi" w:hAnsiTheme="minorHAnsi" w:cstheme="minorBidi"/>
                <w:b/>
              </w:rPr>
              <w:t xml:space="preserve"> Prix</w:t>
            </w:r>
            <w:r w:rsidR="00676BE0">
              <w:rPr>
                <w:rFonts w:asciiTheme="minorHAnsi" w:eastAsiaTheme="minorHAnsi" w:hAnsiTheme="minorHAnsi" w:cstheme="minorBidi"/>
                <w:b/>
              </w:rPr>
              <w:t xml:space="preserve"> des prestations</w:t>
            </w:r>
          </w:p>
        </w:tc>
        <w:tc>
          <w:tcPr>
            <w:tcW w:w="792" w:type="dxa"/>
            <w:vAlign w:val="center"/>
          </w:tcPr>
          <w:p w14:paraId="517644C4" w14:textId="3AAA593E" w:rsidR="009119B1" w:rsidRPr="002E450B" w:rsidRDefault="009119B1" w:rsidP="009119B1">
            <w:pPr>
              <w:spacing w:line="240" w:lineRule="auto"/>
              <w:jc w:val="center"/>
              <w:rPr>
                <w:rFonts w:asciiTheme="minorHAnsi" w:eastAsiaTheme="minorHAnsi" w:hAnsiTheme="minorHAnsi" w:cstheme="minorBidi"/>
                <w:b/>
              </w:rPr>
            </w:pPr>
            <w:r w:rsidRPr="002E450B">
              <w:rPr>
                <w:rFonts w:asciiTheme="minorHAnsi" w:eastAsiaTheme="minorHAnsi" w:hAnsiTheme="minorHAnsi" w:cstheme="minorBidi"/>
                <w:b/>
              </w:rPr>
              <w:t>10,00</w:t>
            </w:r>
          </w:p>
        </w:tc>
        <w:tc>
          <w:tcPr>
            <w:tcW w:w="1346" w:type="dxa"/>
            <w:shd w:val="clear" w:color="auto" w:fill="auto"/>
            <w:vAlign w:val="center"/>
          </w:tcPr>
          <w:p w14:paraId="4138E5ED" w14:textId="7EB5225A" w:rsidR="009119B1" w:rsidRPr="002E450B" w:rsidRDefault="00676BE0" w:rsidP="009119B1">
            <w:pPr>
              <w:spacing w:line="240" w:lineRule="auto"/>
              <w:jc w:val="center"/>
              <w:rPr>
                <w:rFonts w:asciiTheme="minorHAnsi" w:eastAsiaTheme="minorHAnsi" w:hAnsiTheme="minorHAnsi" w:cstheme="minorBidi"/>
                <w:b/>
              </w:rPr>
            </w:pPr>
            <w:r>
              <w:rPr>
                <w:rFonts w:asciiTheme="minorHAnsi" w:eastAsiaTheme="minorHAnsi" w:hAnsiTheme="minorHAnsi" w:cstheme="minorBidi"/>
                <w:b/>
              </w:rPr>
              <w:t>45</w:t>
            </w:r>
            <w:r w:rsidR="009119B1" w:rsidRPr="002E450B">
              <w:rPr>
                <w:rFonts w:asciiTheme="minorHAnsi" w:eastAsiaTheme="minorHAnsi" w:hAnsiTheme="minorHAnsi" w:cstheme="minorBidi"/>
                <w:b/>
              </w:rPr>
              <w:t>,00 %</w:t>
            </w:r>
          </w:p>
        </w:tc>
      </w:tr>
      <w:tr w:rsidR="0043006B" w:rsidRPr="002E450B" w14:paraId="0112B94A" w14:textId="77777777" w:rsidTr="00676BE0">
        <w:trPr>
          <w:trHeight w:val="691"/>
          <w:jc w:val="center"/>
        </w:trPr>
        <w:tc>
          <w:tcPr>
            <w:tcW w:w="1291" w:type="dxa"/>
            <w:vMerge w:val="restart"/>
            <w:vAlign w:val="center"/>
          </w:tcPr>
          <w:p w14:paraId="760DDCB0" w14:textId="3DFE13BA" w:rsidR="0043006B" w:rsidRPr="002E450B" w:rsidRDefault="0043006B" w:rsidP="009119B1">
            <w:pPr>
              <w:spacing w:line="240" w:lineRule="auto"/>
              <w:rPr>
                <w:rFonts w:asciiTheme="minorHAnsi" w:eastAsiaTheme="minorHAnsi" w:hAnsiTheme="minorHAnsi" w:cstheme="minorBidi"/>
                <w:b/>
              </w:rPr>
            </w:pPr>
            <w:r w:rsidRPr="002E450B">
              <w:rPr>
                <w:rFonts w:asciiTheme="minorHAnsi" w:eastAsiaTheme="minorHAnsi" w:hAnsiTheme="minorHAnsi" w:cstheme="minorBidi"/>
                <w:b/>
              </w:rPr>
              <w:t>2- Valeur technique</w:t>
            </w:r>
          </w:p>
        </w:tc>
        <w:tc>
          <w:tcPr>
            <w:tcW w:w="5633" w:type="dxa"/>
            <w:vAlign w:val="center"/>
          </w:tcPr>
          <w:p w14:paraId="5E477158" w14:textId="186FAA75" w:rsidR="0043006B" w:rsidRPr="002E450B" w:rsidRDefault="0043006B" w:rsidP="002943D4">
            <w:pPr>
              <w:spacing w:line="240" w:lineRule="auto"/>
              <w:rPr>
                <w:rFonts w:asciiTheme="minorHAnsi" w:eastAsiaTheme="minorHAnsi" w:hAnsiTheme="minorHAnsi" w:cstheme="minorBidi"/>
              </w:rPr>
            </w:pPr>
            <w:r w:rsidRPr="002E450B">
              <w:rPr>
                <w:rFonts w:asciiTheme="minorHAnsi" w:eastAsiaTheme="minorHAnsi" w:hAnsiTheme="minorHAnsi" w:cstheme="minorBidi"/>
                <w:b/>
              </w:rPr>
              <w:t xml:space="preserve">Sous-critère 1- </w:t>
            </w:r>
            <w:r>
              <w:rPr>
                <w:rFonts w:asciiTheme="minorHAnsi" w:eastAsiaTheme="minorHAnsi" w:hAnsiTheme="minorHAnsi" w:cstheme="minorBidi"/>
                <w:b/>
              </w:rPr>
              <w:t xml:space="preserve">Méthodologie proposée pour réaliser les prestations : </w:t>
            </w:r>
            <w:r w:rsidRPr="002943D4">
              <w:rPr>
                <w:rFonts w:asciiTheme="minorHAnsi" w:eastAsiaTheme="minorHAnsi" w:hAnsiTheme="minorHAnsi" w:cstheme="minorBidi"/>
              </w:rPr>
              <w:t>description de l’organisation générale</w:t>
            </w:r>
          </w:p>
        </w:tc>
        <w:tc>
          <w:tcPr>
            <w:tcW w:w="792" w:type="dxa"/>
            <w:vAlign w:val="center"/>
          </w:tcPr>
          <w:p w14:paraId="75D42AD0" w14:textId="388A2A90" w:rsidR="0043006B" w:rsidRPr="002E450B" w:rsidRDefault="0043006B" w:rsidP="009119B1">
            <w:pPr>
              <w:spacing w:line="240" w:lineRule="auto"/>
              <w:jc w:val="center"/>
              <w:rPr>
                <w:rFonts w:asciiTheme="minorHAnsi" w:eastAsiaTheme="minorHAnsi" w:hAnsiTheme="minorHAnsi" w:cstheme="minorBidi"/>
              </w:rPr>
            </w:pPr>
            <w:r>
              <w:rPr>
                <w:rFonts w:asciiTheme="minorHAnsi" w:eastAsiaTheme="minorHAnsi" w:hAnsiTheme="minorHAnsi" w:cstheme="minorBidi"/>
              </w:rPr>
              <w:t>2,0</w:t>
            </w:r>
            <w:r w:rsidRPr="002E450B">
              <w:rPr>
                <w:rFonts w:asciiTheme="minorHAnsi" w:eastAsiaTheme="minorHAnsi" w:hAnsiTheme="minorHAnsi" w:cstheme="minorBidi"/>
              </w:rPr>
              <w:t>0</w:t>
            </w:r>
          </w:p>
        </w:tc>
        <w:tc>
          <w:tcPr>
            <w:tcW w:w="1346" w:type="dxa"/>
            <w:vMerge w:val="restart"/>
            <w:vAlign w:val="center"/>
          </w:tcPr>
          <w:p w14:paraId="677B5257" w14:textId="59751A57" w:rsidR="0043006B" w:rsidRPr="002E450B" w:rsidRDefault="0043006B" w:rsidP="009119B1">
            <w:pPr>
              <w:spacing w:line="240" w:lineRule="auto"/>
              <w:jc w:val="center"/>
              <w:rPr>
                <w:rFonts w:asciiTheme="minorHAnsi" w:eastAsiaTheme="minorHAnsi" w:hAnsiTheme="minorHAnsi" w:cstheme="minorBidi"/>
              </w:rPr>
            </w:pPr>
            <w:r w:rsidRPr="002E450B">
              <w:rPr>
                <w:rFonts w:asciiTheme="minorHAnsi" w:eastAsiaTheme="minorHAnsi" w:hAnsiTheme="minorHAnsi" w:cstheme="minorBidi"/>
              </w:rPr>
              <w:t>40,00 %</w:t>
            </w:r>
          </w:p>
        </w:tc>
      </w:tr>
      <w:tr w:rsidR="0043006B" w:rsidRPr="002E450B" w14:paraId="0B113367" w14:textId="77777777" w:rsidTr="00676BE0">
        <w:trPr>
          <w:trHeight w:val="691"/>
          <w:jc w:val="center"/>
        </w:trPr>
        <w:tc>
          <w:tcPr>
            <w:tcW w:w="1291" w:type="dxa"/>
            <w:vMerge/>
            <w:vAlign w:val="center"/>
          </w:tcPr>
          <w:p w14:paraId="6BE7F5CC" w14:textId="77777777" w:rsidR="0043006B" w:rsidRPr="002E450B" w:rsidRDefault="0043006B" w:rsidP="009119B1">
            <w:pPr>
              <w:spacing w:line="240" w:lineRule="auto"/>
              <w:jc w:val="left"/>
              <w:rPr>
                <w:rFonts w:asciiTheme="minorHAnsi" w:eastAsiaTheme="minorHAnsi" w:hAnsiTheme="minorHAnsi" w:cstheme="minorBidi"/>
              </w:rPr>
            </w:pPr>
          </w:p>
        </w:tc>
        <w:tc>
          <w:tcPr>
            <w:tcW w:w="5633" w:type="dxa"/>
            <w:vAlign w:val="center"/>
          </w:tcPr>
          <w:p w14:paraId="3CCD8C6B" w14:textId="7DCDB5CB" w:rsidR="0043006B" w:rsidRPr="002E450B" w:rsidRDefault="0043006B" w:rsidP="002943D4">
            <w:pPr>
              <w:spacing w:line="240" w:lineRule="auto"/>
              <w:rPr>
                <w:rFonts w:asciiTheme="minorHAnsi" w:eastAsiaTheme="minorHAnsi" w:hAnsiTheme="minorHAnsi" w:cstheme="minorBidi"/>
                <w:b/>
              </w:rPr>
            </w:pPr>
            <w:r w:rsidRPr="002E450B">
              <w:rPr>
                <w:rFonts w:asciiTheme="minorHAnsi" w:eastAsiaTheme="minorHAnsi" w:hAnsiTheme="minorHAnsi" w:cstheme="minorBidi"/>
                <w:b/>
              </w:rPr>
              <w:t>Sous-critère 2- M</w:t>
            </w:r>
            <w:r>
              <w:rPr>
                <w:rFonts w:asciiTheme="minorHAnsi" w:eastAsiaTheme="minorHAnsi" w:hAnsiTheme="minorHAnsi" w:cstheme="minorBidi"/>
                <w:b/>
              </w:rPr>
              <w:t>oyens matériels mis en œuvre pour la réalisation des prestations</w:t>
            </w:r>
          </w:p>
        </w:tc>
        <w:tc>
          <w:tcPr>
            <w:tcW w:w="792" w:type="dxa"/>
            <w:vAlign w:val="center"/>
          </w:tcPr>
          <w:p w14:paraId="3490C1B5" w14:textId="4CA85DB5" w:rsidR="0043006B" w:rsidRPr="002E450B" w:rsidRDefault="0043006B" w:rsidP="009119B1">
            <w:pPr>
              <w:spacing w:line="240" w:lineRule="auto"/>
              <w:jc w:val="center"/>
              <w:rPr>
                <w:rFonts w:asciiTheme="minorHAnsi" w:eastAsiaTheme="minorHAnsi" w:hAnsiTheme="minorHAnsi" w:cstheme="minorBidi"/>
              </w:rPr>
            </w:pPr>
            <w:r>
              <w:rPr>
                <w:rFonts w:asciiTheme="minorHAnsi" w:eastAsiaTheme="minorHAnsi" w:hAnsiTheme="minorHAnsi" w:cstheme="minorBidi"/>
              </w:rPr>
              <w:t>4,0</w:t>
            </w:r>
            <w:r w:rsidRPr="002E450B">
              <w:rPr>
                <w:rFonts w:asciiTheme="minorHAnsi" w:eastAsiaTheme="minorHAnsi" w:hAnsiTheme="minorHAnsi" w:cstheme="minorBidi"/>
              </w:rPr>
              <w:t>0</w:t>
            </w:r>
          </w:p>
        </w:tc>
        <w:tc>
          <w:tcPr>
            <w:tcW w:w="1346" w:type="dxa"/>
            <w:vMerge/>
            <w:vAlign w:val="center"/>
          </w:tcPr>
          <w:p w14:paraId="3064189E" w14:textId="77777777" w:rsidR="0043006B" w:rsidRPr="002E450B" w:rsidRDefault="0043006B" w:rsidP="009119B1">
            <w:pPr>
              <w:spacing w:line="240" w:lineRule="auto"/>
              <w:jc w:val="center"/>
              <w:rPr>
                <w:rFonts w:asciiTheme="minorHAnsi" w:eastAsiaTheme="minorHAnsi" w:hAnsiTheme="minorHAnsi" w:cstheme="minorBidi"/>
              </w:rPr>
            </w:pPr>
          </w:p>
        </w:tc>
      </w:tr>
      <w:tr w:rsidR="0043006B" w:rsidRPr="002E450B" w14:paraId="72AFF25A" w14:textId="77777777" w:rsidTr="00676BE0">
        <w:trPr>
          <w:trHeight w:val="691"/>
          <w:jc w:val="center"/>
        </w:trPr>
        <w:tc>
          <w:tcPr>
            <w:tcW w:w="1291" w:type="dxa"/>
            <w:vMerge/>
            <w:vAlign w:val="center"/>
          </w:tcPr>
          <w:p w14:paraId="465AEBA7" w14:textId="77777777" w:rsidR="0043006B" w:rsidRPr="002E450B" w:rsidRDefault="0043006B" w:rsidP="009119B1">
            <w:pPr>
              <w:spacing w:line="240" w:lineRule="auto"/>
              <w:jc w:val="left"/>
              <w:rPr>
                <w:rFonts w:asciiTheme="minorHAnsi" w:eastAsiaTheme="minorHAnsi" w:hAnsiTheme="minorHAnsi" w:cstheme="minorBidi"/>
              </w:rPr>
            </w:pPr>
          </w:p>
        </w:tc>
        <w:tc>
          <w:tcPr>
            <w:tcW w:w="5633" w:type="dxa"/>
            <w:vAlign w:val="center"/>
          </w:tcPr>
          <w:p w14:paraId="34997F49" w14:textId="25122BFF" w:rsidR="0043006B" w:rsidRPr="002E450B" w:rsidRDefault="0043006B" w:rsidP="002943D4">
            <w:pPr>
              <w:spacing w:line="240" w:lineRule="auto"/>
              <w:rPr>
                <w:rFonts w:asciiTheme="minorHAnsi" w:eastAsiaTheme="minorHAnsi" w:hAnsiTheme="minorHAnsi" w:cstheme="minorBidi"/>
              </w:rPr>
            </w:pPr>
            <w:r w:rsidRPr="002E450B">
              <w:rPr>
                <w:rFonts w:asciiTheme="minorHAnsi" w:eastAsiaTheme="minorHAnsi" w:hAnsiTheme="minorHAnsi" w:cstheme="minorBidi"/>
                <w:b/>
              </w:rPr>
              <w:t xml:space="preserve">Sous-critère 3- </w:t>
            </w:r>
            <w:r>
              <w:rPr>
                <w:rFonts w:asciiTheme="minorHAnsi" w:eastAsiaTheme="minorHAnsi" w:hAnsiTheme="minorHAnsi" w:cstheme="minorBidi"/>
                <w:b/>
              </w:rPr>
              <w:t>Moyens humains mis en œuvre pour la réalisation des prestations notamment quant au rôle de conseil attendu</w:t>
            </w:r>
          </w:p>
        </w:tc>
        <w:tc>
          <w:tcPr>
            <w:tcW w:w="792" w:type="dxa"/>
            <w:vAlign w:val="center"/>
          </w:tcPr>
          <w:p w14:paraId="214C15CF" w14:textId="2C4A4539" w:rsidR="0043006B" w:rsidRPr="002E450B" w:rsidRDefault="0043006B" w:rsidP="009119B1">
            <w:pPr>
              <w:spacing w:line="240" w:lineRule="auto"/>
              <w:jc w:val="center"/>
              <w:rPr>
                <w:rFonts w:asciiTheme="minorHAnsi" w:eastAsiaTheme="minorHAnsi" w:hAnsiTheme="minorHAnsi" w:cstheme="minorBidi"/>
              </w:rPr>
            </w:pPr>
            <w:r w:rsidRPr="002E450B">
              <w:rPr>
                <w:rFonts w:asciiTheme="minorHAnsi" w:eastAsiaTheme="minorHAnsi" w:hAnsiTheme="minorHAnsi" w:cstheme="minorBidi"/>
              </w:rPr>
              <w:t>2</w:t>
            </w:r>
            <w:r>
              <w:rPr>
                <w:rFonts w:asciiTheme="minorHAnsi" w:eastAsiaTheme="minorHAnsi" w:hAnsiTheme="minorHAnsi" w:cstheme="minorBidi"/>
              </w:rPr>
              <w:t>,0</w:t>
            </w:r>
            <w:r w:rsidRPr="002E450B">
              <w:rPr>
                <w:rFonts w:asciiTheme="minorHAnsi" w:eastAsiaTheme="minorHAnsi" w:hAnsiTheme="minorHAnsi" w:cstheme="minorBidi"/>
              </w:rPr>
              <w:t>0</w:t>
            </w:r>
          </w:p>
        </w:tc>
        <w:tc>
          <w:tcPr>
            <w:tcW w:w="1346" w:type="dxa"/>
            <w:vMerge/>
            <w:vAlign w:val="center"/>
          </w:tcPr>
          <w:p w14:paraId="7EED5A59" w14:textId="77777777" w:rsidR="0043006B" w:rsidRPr="002E450B" w:rsidRDefault="0043006B" w:rsidP="009119B1">
            <w:pPr>
              <w:spacing w:line="240" w:lineRule="auto"/>
              <w:jc w:val="center"/>
              <w:rPr>
                <w:rFonts w:asciiTheme="minorHAnsi" w:eastAsiaTheme="minorHAnsi" w:hAnsiTheme="minorHAnsi" w:cstheme="minorBidi"/>
              </w:rPr>
            </w:pPr>
          </w:p>
        </w:tc>
      </w:tr>
      <w:tr w:rsidR="0043006B" w:rsidRPr="002E450B" w14:paraId="180E47F2" w14:textId="77777777" w:rsidTr="00676BE0">
        <w:trPr>
          <w:trHeight w:val="691"/>
          <w:jc w:val="center"/>
        </w:trPr>
        <w:tc>
          <w:tcPr>
            <w:tcW w:w="1291" w:type="dxa"/>
            <w:vMerge/>
            <w:vAlign w:val="center"/>
          </w:tcPr>
          <w:p w14:paraId="4D1180B9" w14:textId="77777777" w:rsidR="0043006B" w:rsidRPr="002E450B" w:rsidRDefault="0043006B" w:rsidP="009119B1">
            <w:pPr>
              <w:spacing w:line="240" w:lineRule="auto"/>
              <w:jc w:val="left"/>
              <w:rPr>
                <w:rFonts w:asciiTheme="minorHAnsi" w:eastAsiaTheme="minorHAnsi" w:hAnsiTheme="minorHAnsi" w:cstheme="minorBidi"/>
              </w:rPr>
            </w:pPr>
          </w:p>
        </w:tc>
        <w:tc>
          <w:tcPr>
            <w:tcW w:w="5633" w:type="dxa"/>
            <w:vAlign w:val="center"/>
          </w:tcPr>
          <w:p w14:paraId="338411EC" w14:textId="12741F20" w:rsidR="0043006B" w:rsidRPr="002E450B" w:rsidRDefault="0043006B" w:rsidP="0043006B">
            <w:pPr>
              <w:spacing w:line="240" w:lineRule="auto"/>
              <w:rPr>
                <w:rFonts w:asciiTheme="minorHAnsi" w:eastAsiaTheme="minorHAnsi" w:hAnsiTheme="minorHAnsi" w:cstheme="minorBidi"/>
                <w:b/>
              </w:rPr>
            </w:pPr>
            <w:r w:rsidRPr="005A3D32">
              <w:rPr>
                <w:rFonts w:asciiTheme="minorHAnsi" w:eastAsiaTheme="minorHAnsi" w:hAnsiTheme="minorHAnsi" w:cstheme="minorBidi"/>
                <w:b/>
              </w:rPr>
              <w:t xml:space="preserve">Sous-critère </w:t>
            </w:r>
            <w:r>
              <w:rPr>
                <w:rFonts w:asciiTheme="minorHAnsi" w:eastAsiaTheme="minorHAnsi" w:hAnsiTheme="minorHAnsi" w:cstheme="minorBidi"/>
                <w:b/>
              </w:rPr>
              <w:t>4</w:t>
            </w:r>
            <w:r w:rsidRPr="005A3D32">
              <w:rPr>
                <w:rFonts w:asciiTheme="minorHAnsi" w:eastAsiaTheme="minorHAnsi" w:hAnsiTheme="minorHAnsi" w:cstheme="minorBidi"/>
                <w:b/>
              </w:rPr>
              <w:t>- Mise en œuvre de mesure</w:t>
            </w:r>
            <w:r>
              <w:rPr>
                <w:rFonts w:asciiTheme="minorHAnsi" w:eastAsiaTheme="minorHAnsi" w:hAnsiTheme="minorHAnsi" w:cstheme="minorBidi"/>
                <w:b/>
              </w:rPr>
              <w:t>s</w:t>
            </w:r>
            <w:r w:rsidRPr="005A3D32">
              <w:rPr>
                <w:rFonts w:asciiTheme="minorHAnsi" w:eastAsiaTheme="minorHAnsi" w:hAnsiTheme="minorHAnsi" w:cstheme="minorBidi"/>
                <w:b/>
              </w:rPr>
              <w:t xml:space="preserve"> visant à réduire les nuisances environnementales</w:t>
            </w:r>
            <w:r>
              <w:rPr>
                <w:rFonts w:asciiTheme="minorHAnsi" w:eastAsiaTheme="minorHAnsi" w:hAnsiTheme="minorHAnsi" w:cstheme="minorBidi"/>
                <w:b/>
              </w:rPr>
              <w:t> :</w:t>
            </w:r>
            <w:r w:rsidRPr="002943D4">
              <w:rPr>
                <w:rFonts w:asciiTheme="minorHAnsi" w:eastAsiaTheme="minorHAnsi" w:hAnsiTheme="minorHAnsi" w:cstheme="minorBidi"/>
              </w:rPr>
              <w:t xml:space="preserve"> méthode de production, de conditionnement et types d’emballage, modes de transport, caractéristiques des supports d’impression, encres…</w:t>
            </w:r>
          </w:p>
        </w:tc>
        <w:tc>
          <w:tcPr>
            <w:tcW w:w="792" w:type="dxa"/>
            <w:vAlign w:val="center"/>
          </w:tcPr>
          <w:p w14:paraId="6CB066F8" w14:textId="25A3FFFF" w:rsidR="0043006B" w:rsidRPr="002E450B" w:rsidRDefault="0043006B" w:rsidP="009119B1">
            <w:pPr>
              <w:spacing w:line="240" w:lineRule="auto"/>
              <w:jc w:val="center"/>
              <w:rPr>
                <w:rFonts w:asciiTheme="minorHAnsi" w:eastAsiaTheme="minorHAnsi" w:hAnsiTheme="minorHAnsi" w:cstheme="minorBidi"/>
              </w:rPr>
            </w:pPr>
            <w:r>
              <w:rPr>
                <w:rFonts w:asciiTheme="minorHAnsi" w:eastAsiaTheme="minorHAnsi" w:hAnsiTheme="minorHAnsi" w:cstheme="minorBidi"/>
              </w:rPr>
              <w:t>2,00</w:t>
            </w:r>
          </w:p>
        </w:tc>
        <w:tc>
          <w:tcPr>
            <w:tcW w:w="1346" w:type="dxa"/>
            <w:vMerge/>
            <w:vAlign w:val="center"/>
          </w:tcPr>
          <w:p w14:paraId="466B28F0" w14:textId="77777777" w:rsidR="0043006B" w:rsidRPr="002E450B" w:rsidRDefault="0043006B" w:rsidP="009119B1">
            <w:pPr>
              <w:spacing w:line="240" w:lineRule="auto"/>
              <w:jc w:val="center"/>
              <w:rPr>
                <w:rFonts w:asciiTheme="minorHAnsi" w:eastAsiaTheme="minorHAnsi" w:hAnsiTheme="minorHAnsi" w:cstheme="minorBidi"/>
              </w:rPr>
            </w:pPr>
          </w:p>
        </w:tc>
      </w:tr>
      <w:tr w:rsidR="00676BE0" w:rsidRPr="002E450B" w14:paraId="14A56586" w14:textId="77777777" w:rsidTr="00676BE0">
        <w:trPr>
          <w:jc w:val="center"/>
        </w:trPr>
        <w:tc>
          <w:tcPr>
            <w:tcW w:w="6924" w:type="dxa"/>
            <w:gridSpan w:val="2"/>
            <w:vAlign w:val="center"/>
          </w:tcPr>
          <w:p w14:paraId="723AEB1C" w14:textId="77777777" w:rsidR="00676BE0" w:rsidRPr="002E450B" w:rsidRDefault="00676BE0" w:rsidP="009B5660">
            <w:pPr>
              <w:spacing w:line="240" w:lineRule="auto"/>
              <w:jc w:val="right"/>
              <w:rPr>
                <w:rFonts w:asciiTheme="minorHAnsi" w:eastAsiaTheme="minorHAnsi" w:hAnsiTheme="minorHAnsi" w:cstheme="minorBidi"/>
              </w:rPr>
            </w:pPr>
            <w:r w:rsidRPr="002E450B">
              <w:rPr>
                <w:rFonts w:asciiTheme="minorHAnsi" w:eastAsiaTheme="minorHAnsi" w:hAnsiTheme="minorHAnsi" w:cstheme="minorBidi"/>
                <w:b/>
              </w:rPr>
              <w:t>Total Critère 2- Valeur technique</w:t>
            </w:r>
          </w:p>
        </w:tc>
        <w:tc>
          <w:tcPr>
            <w:tcW w:w="792" w:type="dxa"/>
            <w:vAlign w:val="center"/>
          </w:tcPr>
          <w:p w14:paraId="595A8622" w14:textId="77777777" w:rsidR="00676BE0" w:rsidRPr="002E450B" w:rsidRDefault="00676BE0" w:rsidP="009B5660">
            <w:pPr>
              <w:spacing w:line="240" w:lineRule="auto"/>
              <w:jc w:val="center"/>
              <w:rPr>
                <w:rFonts w:asciiTheme="minorHAnsi" w:eastAsiaTheme="minorHAnsi" w:hAnsiTheme="minorHAnsi" w:cstheme="minorBidi"/>
                <w:b/>
              </w:rPr>
            </w:pPr>
            <w:r w:rsidRPr="002E450B">
              <w:rPr>
                <w:rFonts w:asciiTheme="minorHAnsi" w:eastAsiaTheme="minorHAnsi" w:hAnsiTheme="minorHAnsi" w:cstheme="minorBidi"/>
                <w:b/>
              </w:rPr>
              <w:t>10,00</w:t>
            </w:r>
          </w:p>
        </w:tc>
        <w:tc>
          <w:tcPr>
            <w:tcW w:w="1346" w:type="dxa"/>
            <w:vAlign w:val="center"/>
          </w:tcPr>
          <w:p w14:paraId="00D8B506" w14:textId="77777777" w:rsidR="00676BE0" w:rsidRPr="002E450B" w:rsidRDefault="00676BE0" w:rsidP="009B5660">
            <w:pPr>
              <w:spacing w:line="240" w:lineRule="auto"/>
              <w:jc w:val="center"/>
              <w:rPr>
                <w:rFonts w:asciiTheme="minorHAnsi" w:eastAsiaTheme="minorHAnsi" w:hAnsiTheme="minorHAnsi" w:cstheme="minorBidi"/>
                <w:b/>
              </w:rPr>
            </w:pPr>
            <w:r w:rsidRPr="002E450B">
              <w:rPr>
                <w:rFonts w:asciiTheme="minorHAnsi" w:eastAsiaTheme="minorHAnsi" w:hAnsiTheme="minorHAnsi" w:cstheme="minorBidi"/>
                <w:b/>
              </w:rPr>
              <w:t>40,00 %</w:t>
            </w:r>
          </w:p>
        </w:tc>
      </w:tr>
      <w:tr w:rsidR="00676BE0" w:rsidRPr="002E450B" w14:paraId="53E91FF0" w14:textId="77777777" w:rsidTr="00676BE0">
        <w:trPr>
          <w:trHeight w:val="691"/>
          <w:jc w:val="center"/>
        </w:trPr>
        <w:tc>
          <w:tcPr>
            <w:tcW w:w="1291" w:type="dxa"/>
            <w:vAlign w:val="center"/>
          </w:tcPr>
          <w:p w14:paraId="0B6DFEF4" w14:textId="4264A035" w:rsidR="00676BE0" w:rsidRPr="00676BE0" w:rsidRDefault="00676BE0" w:rsidP="009119B1">
            <w:pPr>
              <w:spacing w:line="240" w:lineRule="auto"/>
              <w:jc w:val="left"/>
              <w:rPr>
                <w:rFonts w:asciiTheme="minorHAnsi" w:eastAsiaTheme="minorHAnsi" w:hAnsiTheme="minorHAnsi" w:cstheme="minorBidi"/>
                <w:b/>
              </w:rPr>
            </w:pPr>
            <w:r w:rsidRPr="00676BE0">
              <w:rPr>
                <w:rFonts w:asciiTheme="minorHAnsi" w:eastAsiaTheme="minorHAnsi" w:hAnsiTheme="minorHAnsi" w:cstheme="minorBidi"/>
                <w:b/>
              </w:rPr>
              <w:t>3- Délai d’exécution</w:t>
            </w:r>
          </w:p>
        </w:tc>
        <w:tc>
          <w:tcPr>
            <w:tcW w:w="5633" w:type="dxa"/>
            <w:vAlign w:val="center"/>
          </w:tcPr>
          <w:p w14:paraId="15DA84CD" w14:textId="4B376CC8" w:rsidR="00676BE0" w:rsidRPr="00C96D23" w:rsidRDefault="00676BE0" w:rsidP="0007042D">
            <w:pPr>
              <w:spacing w:line="240" w:lineRule="auto"/>
              <w:rPr>
                <w:rFonts w:asciiTheme="minorHAnsi" w:eastAsiaTheme="minorHAnsi" w:hAnsiTheme="minorHAnsi" w:cstheme="minorBidi"/>
                <w:i/>
                <w:highlight w:val="yellow"/>
              </w:rPr>
            </w:pPr>
            <w:r w:rsidRPr="00C96D23">
              <w:rPr>
                <w:rFonts w:asciiTheme="minorHAnsi" w:eastAsiaTheme="minorHAnsi" w:hAnsiTheme="minorHAnsi" w:cstheme="minorBidi"/>
                <w:i/>
              </w:rPr>
              <w:t>Pas de sous-critère</w:t>
            </w:r>
            <w:bookmarkStart w:id="40" w:name="_GoBack"/>
            <w:bookmarkEnd w:id="40"/>
          </w:p>
        </w:tc>
        <w:tc>
          <w:tcPr>
            <w:tcW w:w="792" w:type="dxa"/>
            <w:vAlign w:val="center"/>
          </w:tcPr>
          <w:p w14:paraId="7B255BC0" w14:textId="66F9D44D" w:rsidR="00676BE0" w:rsidRDefault="00676BE0" w:rsidP="009119B1">
            <w:pPr>
              <w:spacing w:line="240" w:lineRule="auto"/>
              <w:jc w:val="center"/>
              <w:rPr>
                <w:rFonts w:asciiTheme="minorHAnsi" w:eastAsiaTheme="minorHAnsi" w:hAnsiTheme="minorHAnsi" w:cstheme="minorBidi"/>
              </w:rPr>
            </w:pPr>
            <w:r>
              <w:rPr>
                <w:rFonts w:asciiTheme="minorHAnsi" w:eastAsiaTheme="minorHAnsi" w:hAnsiTheme="minorHAnsi" w:cstheme="minorBidi"/>
              </w:rPr>
              <w:t>10,00</w:t>
            </w:r>
          </w:p>
        </w:tc>
        <w:tc>
          <w:tcPr>
            <w:tcW w:w="1346" w:type="dxa"/>
            <w:vAlign w:val="center"/>
          </w:tcPr>
          <w:p w14:paraId="633DC631" w14:textId="67C33375" w:rsidR="00676BE0" w:rsidRPr="002E450B" w:rsidRDefault="00676BE0" w:rsidP="009119B1">
            <w:pPr>
              <w:spacing w:line="240" w:lineRule="auto"/>
              <w:jc w:val="center"/>
              <w:rPr>
                <w:rFonts w:asciiTheme="minorHAnsi" w:eastAsiaTheme="minorHAnsi" w:hAnsiTheme="minorHAnsi" w:cstheme="minorBidi"/>
              </w:rPr>
            </w:pPr>
            <w:r>
              <w:rPr>
                <w:rFonts w:asciiTheme="minorHAnsi" w:eastAsiaTheme="minorHAnsi" w:hAnsiTheme="minorHAnsi" w:cstheme="minorBidi"/>
              </w:rPr>
              <w:t>15,00 %</w:t>
            </w:r>
          </w:p>
        </w:tc>
      </w:tr>
      <w:tr w:rsidR="00676BE0" w:rsidRPr="002E450B" w14:paraId="24678CBA" w14:textId="77777777" w:rsidTr="00676BE0">
        <w:trPr>
          <w:jc w:val="center"/>
        </w:trPr>
        <w:tc>
          <w:tcPr>
            <w:tcW w:w="6924" w:type="dxa"/>
            <w:gridSpan w:val="2"/>
            <w:vAlign w:val="center"/>
          </w:tcPr>
          <w:p w14:paraId="231D5FB4" w14:textId="64553078" w:rsidR="00676BE0" w:rsidRPr="002E450B" w:rsidRDefault="00676BE0" w:rsidP="009B5660">
            <w:pPr>
              <w:spacing w:line="240" w:lineRule="auto"/>
              <w:jc w:val="right"/>
              <w:rPr>
                <w:rFonts w:asciiTheme="minorHAnsi" w:eastAsiaTheme="minorHAnsi" w:hAnsiTheme="minorHAnsi" w:cstheme="minorBidi"/>
              </w:rPr>
            </w:pPr>
            <w:r>
              <w:rPr>
                <w:rFonts w:asciiTheme="minorHAnsi" w:eastAsiaTheme="minorHAnsi" w:hAnsiTheme="minorHAnsi" w:cstheme="minorBidi"/>
                <w:b/>
              </w:rPr>
              <w:t>Total Critère 3</w:t>
            </w:r>
            <w:r w:rsidR="00C96D23">
              <w:rPr>
                <w:rFonts w:asciiTheme="minorHAnsi" w:eastAsiaTheme="minorHAnsi" w:hAnsiTheme="minorHAnsi" w:cstheme="minorBidi"/>
                <w:b/>
              </w:rPr>
              <w:t xml:space="preserve"> - Délai d’exécution</w:t>
            </w:r>
          </w:p>
        </w:tc>
        <w:tc>
          <w:tcPr>
            <w:tcW w:w="792" w:type="dxa"/>
            <w:vAlign w:val="center"/>
          </w:tcPr>
          <w:p w14:paraId="38ED5063" w14:textId="77777777" w:rsidR="00676BE0" w:rsidRPr="002E450B" w:rsidRDefault="00676BE0" w:rsidP="009B5660">
            <w:pPr>
              <w:spacing w:line="240" w:lineRule="auto"/>
              <w:jc w:val="center"/>
              <w:rPr>
                <w:rFonts w:asciiTheme="minorHAnsi" w:eastAsiaTheme="minorHAnsi" w:hAnsiTheme="minorHAnsi" w:cstheme="minorBidi"/>
                <w:b/>
              </w:rPr>
            </w:pPr>
            <w:r w:rsidRPr="002E450B">
              <w:rPr>
                <w:rFonts w:asciiTheme="minorHAnsi" w:eastAsiaTheme="minorHAnsi" w:hAnsiTheme="minorHAnsi" w:cstheme="minorBidi"/>
                <w:b/>
              </w:rPr>
              <w:t>10,00</w:t>
            </w:r>
          </w:p>
        </w:tc>
        <w:tc>
          <w:tcPr>
            <w:tcW w:w="1346" w:type="dxa"/>
            <w:shd w:val="clear" w:color="auto" w:fill="auto"/>
            <w:vAlign w:val="center"/>
          </w:tcPr>
          <w:p w14:paraId="0331B132" w14:textId="428424A9" w:rsidR="00676BE0" w:rsidRPr="002E450B" w:rsidRDefault="00C96D23" w:rsidP="009B5660">
            <w:pPr>
              <w:spacing w:line="240" w:lineRule="auto"/>
              <w:jc w:val="center"/>
              <w:rPr>
                <w:rFonts w:asciiTheme="minorHAnsi" w:eastAsiaTheme="minorHAnsi" w:hAnsiTheme="minorHAnsi" w:cstheme="minorBidi"/>
                <w:b/>
              </w:rPr>
            </w:pPr>
            <w:r>
              <w:rPr>
                <w:rFonts w:asciiTheme="minorHAnsi" w:eastAsiaTheme="minorHAnsi" w:hAnsiTheme="minorHAnsi" w:cstheme="minorBidi"/>
                <w:b/>
              </w:rPr>
              <w:t>1</w:t>
            </w:r>
            <w:r w:rsidR="00676BE0">
              <w:rPr>
                <w:rFonts w:asciiTheme="minorHAnsi" w:eastAsiaTheme="minorHAnsi" w:hAnsiTheme="minorHAnsi" w:cstheme="minorBidi"/>
                <w:b/>
              </w:rPr>
              <w:t>5</w:t>
            </w:r>
            <w:r w:rsidR="00676BE0" w:rsidRPr="002E450B">
              <w:rPr>
                <w:rFonts w:asciiTheme="minorHAnsi" w:eastAsiaTheme="minorHAnsi" w:hAnsiTheme="minorHAnsi" w:cstheme="minorBidi"/>
                <w:b/>
              </w:rPr>
              <w:t>,00 %</w:t>
            </w:r>
          </w:p>
        </w:tc>
      </w:tr>
    </w:tbl>
    <w:p w14:paraId="0C914991" w14:textId="77777777" w:rsidR="00CF1805" w:rsidRPr="00CF1805" w:rsidRDefault="00CF1805" w:rsidP="00EF1692">
      <w:pPr>
        <w:spacing w:line="240" w:lineRule="auto"/>
        <w:rPr>
          <w:rFonts w:asciiTheme="minorHAnsi" w:eastAsiaTheme="minorHAnsi" w:hAnsiTheme="minorHAnsi" w:cstheme="minorBidi"/>
        </w:rPr>
      </w:pPr>
    </w:p>
    <w:p w14:paraId="7BDD738D" w14:textId="4C3446E9" w:rsidR="00F44163" w:rsidRPr="00747069" w:rsidRDefault="00F44163" w:rsidP="00EF1692">
      <w:pPr>
        <w:spacing w:line="240" w:lineRule="auto"/>
        <w:rPr>
          <w:rFonts w:asciiTheme="minorHAnsi" w:eastAsiaTheme="minorHAnsi" w:hAnsiTheme="minorHAnsi" w:cstheme="minorBidi"/>
          <w:b/>
        </w:rPr>
      </w:pPr>
      <w:r w:rsidRPr="00747069">
        <w:rPr>
          <w:rFonts w:asciiTheme="minorHAnsi" w:eastAsiaTheme="minorHAnsi" w:hAnsiTheme="minorHAnsi" w:cstheme="minorBidi"/>
          <w:b/>
        </w:rPr>
        <w:t>La méthode retenue pour le jugement des offres est la suivante :</w:t>
      </w:r>
    </w:p>
    <w:p w14:paraId="148B294D" w14:textId="77777777" w:rsidR="00F44163" w:rsidRDefault="00F44163" w:rsidP="00EF1692">
      <w:pPr>
        <w:spacing w:line="240" w:lineRule="auto"/>
        <w:rPr>
          <w:rFonts w:asciiTheme="minorHAnsi" w:eastAsiaTheme="minorHAnsi" w:hAnsiTheme="minorHAnsi" w:cstheme="minorBidi"/>
        </w:rPr>
      </w:pPr>
    </w:p>
    <w:p w14:paraId="2537D389" w14:textId="38C17BE0" w:rsidR="00A92F8D" w:rsidRDefault="00765F26" w:rsidP="00A92F8D">
      <w:pPr>
        <w:tabs>
          <w:tab w:val="left" w:pos="6804"/>
        </w:tabs>
        <w:spacing w:line="240" w:lineRule="auto"/>
        <w:rPr>
          <w:rFonts w:asciiTheme="minorHAnsi" w:eastAsiaTheme="minorEastAsia" w:hAnsiTheme="minorHAnsi" w:cs="Arial"/>
          <w:b/>
          <w:color w:val="000000"/>
        </w:rPr>
      </w:pPr>
      <w:r>
        <w:rPr>
          <w:rFonts w:asciiTheme="minorHAnsi" w:eastAsiaTheme="minorEastAsia" w:hAnsiTheme="minorHAnsi" w:cs="Arial"/>
          <w:b/>
          <w:color w:val="000000"/>
        </w:rPr>
        <w:t>Critère 1- Prix</w:t>
      </w:r>
      <w:r w:rsidR="00C17380">
        <w:rPr>
          <w:rFonts w:asciiTheme="minorHAnsi" w:eastAsiaTheme="minorEastAsia" w:hAnsiTheme="minorHAnsi" w:cs="Arial"/>
          <w:b/>
          <w:color w:val="000000"/>
        </w:rPr>
        <w:t xml:space="preserve"> des prestations</w:t>
      </w:r>
      <w:r w:rsidR="00C96D23">
        <w:rPr>
          <w:rFonts w:asciiTheme="minorHAnsi" w:eastAsiaTheme="minorEastAsia" w:hAnsiTheme="minorHAnsi" w:cs="Arial"/>
          <w:b/>
          <w:color w:val="000000"/>
        </w:rPr>
        <w:t xml:space="preserve"> (45</w:t>
      </w:r>
      <w:r w:rsidR="00A92F8D">
        <w:rPr>
          <w:rFonts w:asciiTheme="minorHAnsi" w:eastAsiaTheme="minorEastAsia" w:hAnsiTheme="minorHAnsi" w:cs="Arial"/>
          <w:b/>
          <w:color w:val="000000"/>
        </w:rPr>
        <w:t>,00</w:t>
      </w:r>
      <w:r w:rsidR="00A92F8D" w:rsidRPr="00BD2FC0">
        <w:rPr>
          <w:rFonts w:asciiTheme="minorHAnsi" w:eastAsiaTheme="minorEastAsia" w:hAnsiTheme="minorHAnsi" w:cs="Arial"/>
          <w:b/>
          <w:color w:val="000000"/>
        </w:rPr>
        <w:t xml:space="preserve"> %)</w:t>
      </w:r>
      <w:r w:rsidR="00A92F8D">
        <w:rPr>
          <w:rFonts w:asciiTheme="minorHAnsi" w:eastAsiaTheme="minorEastAsia" w:hAnsiTheme="minorHAnsi" w:cs="Arial"/>
          <w:b/>
          <w:color w:val="000000"/>
        </w:rPr>
        <w:t> :</w:t>
      </w:r>
    </w:p>
    <w:p w14:paraId="69BAE2C4" w14:textId="77777777" w:rsidR="00A92F8D" w:rsidRDefault="00A92F8D" w:rsidP="00A92F8D">
      <w:pPr>
        <w:suppressAutoHyphens/>
        <w:autoSpaceDE w:val="0"/>
        <w:autoSpaceDN w:val="0"/>
        <w:spacing w:line="240" w:lineRule="auto"/>
        <w:rPr>
          <w:rFonts w:asciiTheme="minorHAnsi" w:eastAsia="Calibri" w:hAnsiTheme="minorHAnsi" w:cs="Gisha"/>
        </w:rPr>
      </w:pPr>
      <w:r w:rsidRPr="00786E68">
        <w:rPr>
          <w:rFonts w:asciiTheme="minorHAnsi" w:eastAsia="Calibri" w:hAnsiTheme="minorHAnsi" w:cs="Gisha"/>
        </w:rPr>
        <w:t xml:space="preserve">La note obtenue par le candidat pour son offre de prix (OPC) sera calculée comme suit en fonction du </w:t>
      </w:r>
      <w:r>
        <w:rPr>
          <w:rFonts w:asciiTheme="minorHAnsi" w:eastAsia="Calibri" w:hAnsiTheme="minorHAnsi" w:cs="Gisha"/>
        </w:rPr>
        <w:t xml:space="preserve">montant du détail quantitatif estimatif (DQE) : </w:t>
      </w:r>
      <w:r w:rsidRPr="007F2F1F">
        <w:rPr>
          <w:rFonts w:asciiTheme="minorHAnsi" w:eastAsia="Calibri" w:hAnsiTheme="minorHAnsi" w:cs="Gisha"/>
        </w:rPr>
        <w:t>10,00 x [OMD</w:t>
      </w:r>
      <w:r>
        <w:rPr>
          <w:rFonts w:asciiTheme="minorHAnsi" w:eastAsia="Calibri" w:hAnsiTheme="minorHAnsi" w:cs="Gisha"/>
        </w:rPr>
        <w:t xml:space="preserve"> (montant de l’offre du m</w:t>
      </w:r>
      <w:r w:rsidRPr="007F2F1F">
        <w:rPr>
          <w:rFonts w:asciiTheme="minorHAnsi" w:eastAsia="Calibri" w:hAnsiTheme="minorHAnsi" w:cs="Gisha"/>
        </w:rPr>
        <w:t>oins</w:t>
      </w:r>
      <w:r>
        <w:rPr>
          <w:rFonts w:asciiTheme="minorHAnsi" w:eastAsia="Calibri" w:hAnsiTheme="minorHAnsi" w:cs="Gisha"/>
        </w:rPr>
        <w:t xml:space="preserve"> disant), sachant que celle-ci obtient automatiquement la note brute maximale, soit 10,00 /OPC (montant de l’offre de prix du c</w:t>
      </w:r>
      <w:r w:rsidRPr="007F2F1F">
        <w:rPr>
          <w:rFonts w:asciiTheme="minorHAnsi" w:eastAsia="Calibri" w:hAnsiTheme="minorHAnsi" w:cs="Gisha"/>
        </w:rPr>
        <w:t>andidat)]</w:t>
      </w:r>
      <w:r>
        <w:rPr>
          <w:rFonts w:asciiTheme="minorHAnsi" w:eastAsia="Calibri" w:hAnsiTheme="minorHAnsi" w:cs="Gisha"/>
        </w:rPr>
        <w:t>.</w:t>
      </w:r>
    </w:p>
    <w:p w14:paraId="59EC3545" w14:textId="086D2AC6" w:rsidR="00A92F8D" w:rsidRDefault="00A92F8D" w:rsidP="00345C6A">
      <w:pPr>
        <w:suppressAutoHyphens/>
        <w:autoSpaceDE w:val="0"/>
        <w:autoSpaceDN w:val="0"/>
        <w:spacing w:line="240" w:lineRule="auto"/>
        <w:rPr>
          <w:rFonts w:asciiTheme="minorHAnsi" w:eastAsia="Calibri" w:hAnsiTheme="minorHAnsi" w:cs="Gisha"/>
        </w:rPr>
      </w:pPr>
      <w:r w:rsidRPr="00786E68">
        <w:rPr>
          <w:rFonts w:asciiTheme="minorHAnsi" w:eastAsia="Calibri" w:hAnsiTheme="minorHAnsi" w:cs="Gisha"/>
        </w:rPr>
        <w:t>A cette note</w:t>
      </w:r>
      <w:r>
        <w:rPr>
          <w:rFonts w:asciiTheme="minorHAnsi" w:eastAsia="Calibri" w:hAnsiTheme="minorHAnsi" w:cs="Gisha"/>
        </w:rPr>
        <w:t xml:space="preserve"> brute</w:t>
      </w:r>
      <w:r w:rsidRPr="00786E68">
        <w:rPr>
          <w:rFonts w:asciiTheme="minorHAnsi" w:eastAsia="Calibri" w:hAnsiTheme="minorHAnsi" w:cs="Gisha"/>
        </w:rPr>
        <w:t xml:space="preserve">, </w:t>
      </w:r>
      <w:r>
        <w:rPr>
          <w:rFonts w:asciiTheme="minorHAnsi" w:eastAsia="Calibri" w:hAnsiTheme="minorHAnsi" w:cs="Gisha"/>
        </w:rPr>
        <w:t>ser</w:t>
      </w:r>
      <w:r w:rsidR="009848E8">
        <w:rPr>
          <w:rFonts w:asciiTheme="minorHAnsi" w:eastAsia="Calibri" w:hAnsiTheme="minorHAnsi" w:cs="Gisha"/>
        </w:rPr>
        <w:t>a appl</w:t>
      </w:r>
      <w:r w:rsidR="00C96D23">
        <w:rPr>
          <w:rFonts w:asciiTheme="minorHAnsi" w:eastAsia="Calibri" w:hAnsiTheme="minorHAnsi" w:cs="Gisha"/>
        </w:rPr>
        <w:t>iquée une pondération de 45</w:t>
      </w:r>
      <w:r>
        <w:rPr>
          <w:rFonts w:asciiTheme="minorHAnsi" w:eastAsia="Calibri" w:hAnsiTheme="minorHAnsi" w:cs="Gisha"/>
        </w:rPr>
        <w:t xml:space="preserve">,00 </w:t>
      </w:r>
      <w:r w:rsidRPr="00786E68">
        <w:rPr>
          <w:rFonts w:asciiTheme="minorHAnsi" w:eastAsia="Calibri" w:hAnsiTheme="minorHAnsi" w:cs="Gisha"/>
        </w:rPr>
        <w:t>%.</w:t>
      </w:r>
    </w:p>
    <w:p w14:paraId="783CBC33" w14:textId="0DA11436" w:rsidR="00127946" w:rsidRDefault="00127946" w:rsidP="00345C6A">
      <w:pPr>
        <w:suppressAutoHyphens/>
        <w:autoSpaceDE w:val="0"/>
        <w:autoSpaceDN w:val="0"/>
        <w:spacing w:line="240" w:lineRule="auto"/>
        <w:rPr>
          <w:rFonts w:asciiTheme="minorHAnsi" w:eastAsia="Calibri" w:hAnsiTheme="minorHAnsi" w:cs="Gisha"/>
        </w:rPr>
      </w:pPr>
    </w:p>
    <w:p w14:paraId="01061083" w14:textId="77777777" w:rsidR="005833FD" w:rsidRDefault="005833FD" w:rsidP="005833FD">
      <w:pPr>
        <w:spacing w:line="240" w:lineRule="auto"/>
        <w:rPr>
          <w:rFonts w:eastAsiaTheme="minorHAnsi"/>
          <w:lang w:eastAsia="en-US"/>
        </w:rPr>
      </w:pPr>
      <w:r w:rsidRPr="00765F26">
        <w:rPr>
          <w:rFonts w:eastAsiaTheme="minorHAnsi"/>
          <w:lang w:eastAsia="en-US"/>
        </w:rPr>
        <w:t>Dans le cas où des erreurs purement matérielles (de multiplication, d'addition ou de report) seraient constatées entre les indications portées sur le bordereau des prix unitaires et le détail quantitatif estimatif, le bordereau des prix prévaudra et le montant du détail quantitatif estimatif sera rectifié en conséquence. L'entreprise sera invitée à conf</w:t>
      </w:r>
      <w:r>
        <w:rPr>
          <w:rFonts w:eastAsiaTheme="minorHAnsi"/>
          <w:lang w:eastAsia="en-US"/>
        </w:rPr>
        <w:t xml:space="preserve">irmer l'offre ainsi rectifiée ; </w:t>
      </w:r>
      <w:r w:rsidRPr="00765F26">
        <w:rPr>
          <w:rFonts w:eastAsiaTheme="minorHAnsi"/>
          <w:lang w:eastAsia="en-US"/>
        </w:rPr>
        <w:t>en cas de refus, son offre sera éliminée comme non cohérente.</w:t>
      </w:r>
      <w:r>
        <w:rPr>
          <w:rStyle w:val="Marquedecommentaire"/>
        </w:rPr>
        <w:commentReference w:id="41"/>
      </w:r>
    </w:p>
    <w:p w14:paraId="4A8E6682" w14:textId="11DDE100" w:rsidR="005833FD" w:rsidRPr="00345C6A" w:rsidRDefault="005833FD" w:rsidP="00345C6A">
      <w:pPr>
        <w:suppressAutoHyphens/>
        <w:autoSpaceDE w:val="0"/>
        <w:autoSpaceDN w:val="0"/>
        <w:spacing w:line="240" w:lineRule="auto"/>
        <w:rPr>
          <w:rFonts w:asciiTheme="minorHAnsi" w:eastAsia="Calibri" w:hAnsiTheme="minorHAnsi" w:cs="Gisha"/>
        </w:rPr>
      </w:pPr>
    </w:p>
    <w:p w14:paraId="5601490A" w14:textId="30265F6E" w:rsidR="00A92F8D" w:rsidRPr="00A92F8D" w:rsidRDefault="00A92F8D" w:rsidP="00A92F8D">
      <w:pPr>
        <w:tabs>
          <w:tab w:val="left" w:pos="6804"/>
        </w:tabs>
        <w:spacing w:line="240" w:lineRule="auto"/>
        <w:rPr>
          <w:rFonts w:eastAsiaTheme="minorEastAsia" w:cstheme="minorBidi"/>
          <w:b/>
          <w:szCs w:val="20"/>
        </w:rPr>
      </w:pPr>
      <w:r w:rsidRPr="00A92F8D">
        <w:rPr>
          <w:rFonts w:asciiTheme="minorHAnsi" w:eastAsiaTheme="minorEastAsia" w:hAnsiTheme="minorHAnsi" w:cs="Arial"/>
          <w:b/>
          <w:color w:val="000000"/>
        </w:rPr>
        <w:t>Critère 2-</w:t>
      </w:r>
      <w:r w:rsidR="00111955">
        <w:rPr>
          <w:rFonts w:asciiTheme="minorHAnsi" w:hAnsiTheme="minorHAnsi" w:cs="Arial"/>
          <w:b/>
          <w:noProof/>
        </w:rPr>
        <w:t xml:space="preserve"> Val</w:t>
      </w:r>
      <w:r w:rsidR="00C17380">
        <w:rPr>
          <w:rFonts w:asciiTheme="minorHAnsi" w:hAnsiTheme="minorHAnsi" w:cs="Arial"/>
          <w:b/>
          <w:noProof/>
        </w:rPr>
        <w:t>eur technique (4</w:t>
      </w:r>
      <w:r w:rsidRPr="00A92F8D">
        <w:rPr>
          <w:rFonts w:asciiTheme="minorHAnsi" w:hAnsiTheme="minorHAnsi" w:cs="Arial"/>
          <w:b/>
          <w:noProof/>
        </w:rPr>
        <w:t>0,00 %) :</w:t>
      </w:r>
    </w:p>
    <w:p w14:paraId="4B3E8C3A" w14:textId="0B701AA5" w:rsidR="00BD222D" w:rsidRDefault="00BD222D" w:rsidP="00A92F8D">
      <w:pPr>
        <w:spacing w:line="240" w:lineRule="auto"/>
        <w:rPr>
          <w:rFonts w:asciiTheme="minorHAnsi" w:eastAsiaTheme="minorHAnsi" w:hAnsiTheme="minorHAnsi" w:cstheme="minorBidi"/>
        </w:rPr>
      </w:pPr>
      <w:r w:rsidRPr="00BD222D">
        <w:rPr>
          <w:rFonts w:asciiTheme="minorHAnsi" w:eastAsiaTheme="minorHAnsi" w:hAnsiTheme="minorHAnsi" w:cstheme="minorBidi"/>
        </w:rPr>
        <w:t>Le critère valeur technique de l’offre sera apprécié au vu du mémoire justificatif et sera noté sur 10 points. La notation sera établie par application des sous-critères énumérés précédemment. La somme des notes des sous-critères de la valeur technique donne une note sur 10 points, à laquelle se</w:t>
      </w:r>
      <w:r w:rsidR="00765F26">
        <w:rPr>
          <w:rFonts w:asciiTheme="minorHAnsi" w:eastAsiaTheme="minorHAnsi" w:hAnsiTheme="minorHAnsi" w:cstheme="minorBidi"/>
        </w:rPr>
        <w:t>ra appliquée la pondération de 4</w:t>
      </w:r>
      <w:r w:rsidRPr="00BD222D">
        <w:rPr>
          <w:rFonts w:asciiTheme="minorHAnsi" w:eastAsiaTheme="minorHAnsi" w:hAnsiTheme="minorHAnsi" w:cstheme="minorBidi"/>
        </w:rPr>
        <w:t>0,00 %.</w:t>
      </w:r>
    </w:p>
    <w:p w14:paraId="4A19EC93" w14:textId="4022E65A" w:rsidR="00D52E94" w:rsidRDefault="00D52E94" w:rsidP="00254F00">
      <w:pPr>
        <w:spacing w:line="240" w:lineRule="auto"/>
        <w:rPr>
          <w:rFonts w:eastAsiaTheme="minorHAnsi"/>
          <w:highlight w:val="yellow"/>
          <w:lang w:eastAsia="en-US"/>
        </w:rPr>
      </w:pPr>
    </w:p>
    <w:p w14:paraId="7A20EBA9" w14:textId="0476660F" w:rsidR="00C96D23" w:rsidRPr="00A92F8D" w:rsidRDefault="00C96D23" w:rsidP="00C96D23">
      <w:pPr>
        <w:tabs>
          <w:tab w:val="left" w:pos="6804"/>
        </w:tabs>
        <w:spacing w:line="240" w:lineRule="auto"/>
        <w:rPr>
          <w:rFonts w:eastAsiaTheme="minorEastAsia" w:cstheme="minorBidi"/>
          <w:b/>
          <w:szCs w:val="20"/>
        </w:rPr>
      </w:pPr>
      <w:r>
        <w:rPr>
          <w:rFonts w:asciiTheme="minorHAnsi" w:eastAsiaTheme="minorEastAsia" w:hAnsiTheme="minorHAnsi" w:cs="Arial"/>
          <w:b/>
          <w:color w:val="000000"/>
        </w:rPr>
        <w:t>Critère 3</w:t>
      </w:r>
      <w:r w:rsidRPr="00A92F8D">
        <w:rPr>
          <w:rFonts w:asciiTheme="minorHAnsi" w:eastAsiaTheme="minorEastAsia" w:hAnsiTheme="minorHAnsi" w:cs="Arial"/>
          <w:b/>
          <w:color w:val="000000"/>
        </w:rPr>
        <w:t>-</w:t>
      </w:r>
      <w:r>
        <w:rPr>
          <w:rFonts w:asciiTheme="minorHAnsi" w:hAnsiTheme="minorHAnsi" w:cs="Arial"/>
          <w:b/>
          <w:noProof/>
        </w:rPr>
        <w:t xml:space="preserve"> Délai d’exécution (15</w:t>
      </w:r>
      <w:r w:rsidRPr="00A92F8D">
        <w:rPr>
          <w:rFonts w:asciiTheme="minorHAnsi" w:hAnsiTheme="minorHAnsi" w:cs="Arial"/>
          <w:b/>
          <w:noProof/>
        </w:rPr>
        <w:t>,00 %) :</w:t>
      </w:r>
    </w:p>
    <w:p w14:paraId="788B1B6A" w14:textId="790352E4" w:rsidR="00F2538E" w:rsidRPr="00F2538E" w:rsidRDefault="00F2538E" w:rsidP="00F2538E">
      <w:pPr>
        <w:spacing w:line="240" w:lineRule="auto"/>
        <w:rPr>
          <w:rFonts w:eastAsiaTheme="minorHAnsi"/>
          <w:lang w:eastAsia="en-US"/>
        </w:rPr>
      </w:pPr>
      <w:r w:rsidRPr="00F2538E">
        <w:rPr>
          <w:rFonts w:eastAsiaTheme="minorHAnsi"/>
          <w:lang w:eastAsia="en-US"/>
        </w:rPr>
        <w:t xml:space="preserve">La note obtenue par le candidat pour </w:t>
      </w:r>
      <w:r>
        <w:rPr>
          <w:rFonts w:eastAsiaTheme="minorHAnsi"/>
          <w:lang w:eastAsia="en-US"/>
        </w:rPr>
        <w:t>le délai d’exécution (DE)</w:t>
      </w:r>
      <w:r w:rsidRPr="00F2538E">
        <w:rPr>
          <w:rFonts w:eastAsiaTheme="minorHAnsi"/>
          <w:lang w:eastAsia="en-US"/>
        </w:rPr>
        <w:t xml:space="preserve"> sera calculée comme suit en fonction du </w:t>
      </w:r>
      <w:r>
        <w:rPr>
          <w:rFonts w:eastAsiaTheme="minorHAnsi"/>
          <w:lang w:eastAsia="en-US"/>
        </w:rPr>
        <w:t>délai mentionné dans le mémoire technique : 10,00 x [DEPC</w:t>
      </w:r>
      <w:r w:rsidRPr="00F2538E">
        <w:rPr>
          <w:rFonts w:eastAsiaTheme="minorHAnsi"/>
          <w:lang w:eastAsia="en-US"/>
        </w:rPr>
        <w:t xml:space="preserve"> (</w:t>
      </w:r>
      <w:r>
        <w:rPr>
          <w:rFonts w:eastAsiaTheme="minorHAnsi"/>
          <w:lang w:eastAsia="en-US"/>
        </w:rPr>
        <w:t>délai le plus court), sachant que celui</w:t>
      </w:r>
      <w:r w:rsidRPr="00F2538E">
        <w:rPr>
          <w:rFonts w:eastAsiaTheme="minorHAnsi"/>
          <w:lang w:eastAsia="en-US"/>
        </w:rPr>
        <w:t>-ci obtient automatiquement la note</w:t>
      </w:r>
      <w:r>
        <w:rPr>
          <w:rFonts w:eastAsiaTheme="minorHAnsi"/>
          <w:lang w:eastAsia="en-US"/>
        </w:rPr>
        <w:t xml:space="preserve"> brute maximale, soit 10,00 /DEC</w:t>
      </w:r>
      <w:r w:rsidRPr="00F2538E">
        <w:rPr>
          <w:rFonts w:eastAsiaTheme="minorHAnsi"/>
          <w:lang w:eastAsia="en-US"/>
        </w:rPr>
        <w:t xml:space="preserve"> (</w:t>
      </w:r>
      <w:r>
        <w:rPr>
          <w:rFonts w:eastAsiaTheme="minorHAnsi"/>
          <w:lang w:eastAsia="en-US"/>
        </w:rPr>
        <w:t>délai d’exécution</w:t>
      </w:r>
      <w:r w:rsidRPr="00F2538E">
        <w:rPr>
          <w:rFonts w:eastAsiaTheme="minorHAnsi"/>
          <w:lang w:eastAsia="en-US"/>
        </w:rPr>
        <w:t xml:space="preserve"> du candidat)].</w:t>
      </w:r>
    </w:p>
    <w:p w14:paraId="70F8C4CA" w14:textId="153CA061" w:rsidR="00C96D23" w:rsidRDefault="00F2538E" w:rsidP="00F2538E">
      <w:pPr>
        <w:spacing w:line="240" w:lineRule="auto"/>
        <w:rPr>
          <w:rFonts w:eastAsiaTheme="minorHAnsi"/>
          <w:highlight w:val="yellow"/>
          <w:lang w:eastAsia="en-US"/>
        </w:rPr>
      </w:pPr>
      <w:r w:rsidRPr="00F2538E">
        <w:rPr>
          <w:rFonts w:eastAsiaTheme="minorHAnsi"/>
          <w:lang w:eastAsia="en-US"/>
        </w:rPr>
        <w:t>A cette note brute, ser</w:t>
      </w:r>
      <w:r>
        <w:rPr>
          <w:rFonts w:eastAsiaTheme="minorHAnsi"/>
          <w:lang w:eastAsia="en-US"/>
        </w:rPr>
        <w:t>a appliquée une pondération de 1</w:t>
      </w:r>
      <w:r w:rsidRPr="00F2538E">
        <w:rPr>
          <w:rFonts w:eastAsiaTheme="minorHAnsi"/>
          <w:lang w:eastAsia="en-US"/>
        </w:rPr>
        <w:t>5,00 %.</w:t>
      </w:r>
    </w:p>
    <w:p w14:paraId="66CD894E" w14:textId="69EA17B9" w:rsidR="00C96D23" w:rsidRDefault="00C96D23" w:rsidP="00254F00">
      <w:pPr>
        <w:spacing w:line="240" w:lineRule="auto"/>
        <w:rPr>
          <w:rFonts w:eastAsiaTheme="minorHAnsi"/>
          <w:highlight w:val="yellow"/>
          <w:lang w:eastAsia="en-US"/>
        </w:rPr>
      </w:pPr>
    </w:p>
    <w:p w14:paraId="549D02CD" w14:textId="2FA6AA1E" w:rsidR="005833FD" w:rsidRPr="005833FD" w:rsidRDefault="005833FD" w:rsidP="00254F00">
      <w:pPr>
        <w:spacing w:line="240" w:lineRule="auto"/>
        <w:rPr>
          <w:rFonts w:eastAsiaTheme="minorHAnsi"/>
          <w:lang w:eastAsia="en-US"/>
        </w:rPr>
      </w:pPr>
      <w:r w:rsidRPr="005833FD">
        <w:rPr>
          <w:rFonts w:eastAsiaTheme="minorHAnsi"/>
          <w:lang w:eastAsia="en-US"/>
        </w:rPr>
        <w:t>Les notes pondérées de chaque offre seront ensuite additionnées pour obtenir une note globale par offre.</w:t>
      </w:r>
    </w:p>
    <w:p w14:paraId="27D9150B" w14:textId="58174C38" w:rsidR="005833FD" w:rsidRPr="005833FD" w:rsidRDefault="005833FD" w:rsidP="00254F00">
      <w:pPr>
        <w:spacing w:line="240" w:lineRule="auto"/>
        <w:rPr>
          <w:rFonts w:eastAsiaTheme="minorHAnsi"/>
          <w:lang w:eastAsia="en-US"/>
        </w:rPr>
      </w:pPr>
    </w:p>
    <w:p w14:paraId="10D3F0F7" w14:textId="66DF1407" w:rsidR="005833FD" w:rsidRPr="005833FD" w:rsidRDefault="005833FD" w:rsidP="00254F00">
      <w:pPr>
        <w:spacing w:line="240" w:lineRule="auto"/>
        <w:rPr>
          <w:rFonts w:eastAsiaTheme="minorHAnsi"/>
          <w:lang w:eastAsia="en-US"/>
        </w:rPr>
      </w:pPr>
      <w:r w:rsidRPr="005833FD">
        <w:rPr>
          <w:rFonts w:eastAsiaTheme="minorHAnsi"/>
          <w:lang w:eastAsia="en-US"/>
        </w:rPr>
        <w:t>Les offres seront classées par ordre décroissant de notes globales. L’offre ayant obtenue la meilleure note sera retenue.</w:t>
      </w:r>
    </w:p>
    <w:p w14:paraId="5B4EBAE2" w14:textId="09F1600F" w:rsidR="00684241" w:rsidRDefault="00684241" w:rsidP="00254F00">
      <w:pPr>
        <w:spacing w:line="240" w:lineRule="auto"/>
        <w:rPr>
          <w:rFonts w:eastAsiaTheme="minorHAnsi"/>
          <w:highlight w:val="yellow"/>
          <w:lang w:eastAsia="en-US"/>
        </w:rPr>
      </w:pPr>
    </w:p>
    <w:p w14:paraId="0138BD61" w14:textId="5AB03DA1" w:rsidR="00254F00" w:rsidRDefault="00D961B0" w:rsidP="00A9333A">
      <w:pPr>
        <w:pStyle w:val="Titre2"/>
        <w:rPr>
          <w:rFonts w:eastAsiaTheme="minorHAnsi"/>
          <w:lang w:eastAsia="en-US"/>
        </w:rPr>
      </w:pPr>
      <w:bookmarkStart w:id="42" w:name="_Toc531160873"/>
      <w:r>
        <w:rPr>
          <w:rFonts w:eastAsiaTheme="minorHAnsi"/>
          <w:lang w:eastAsia="en-US"/>
        </w:rPr>
        <w:t>7</w:t>
      </w:r>
      <w:r w:rsidR="00E600E1">
        <w:rPr>
          <w:rFonts w:eastAsiaTheme="minorHAnsi"/>
          <w:lang w:eastAsia="en-US"/>
        </w:rPr>
        <w:t>.3</w:t>
      </w:r>
      <w:r w:rsidR="00254F00" w:rsidRPr="00254F00">
        <w:rPr>
          <w:rFonts w:eastAsiaTheme="minorHAnsi"/>
          <w:lang w:eastAsia="en-US"/>
        </w:rPr>
        <w:t xml:space="preserve"> </w:t>
      </w:r>
      <w:r w:rsidR="00254F00">
        <w:rPr>
          <w:rFonts w:eastAsiaTheme="minorHAnsi"/>
          <w:lang w:eastAsia="en-US"/>
        </w:rPr>
        <w:t>-</w:t>
      </w:r>
      <w:r w:rsidR="00254F00" w:rsidRPr="00254F00">
        <w:rPr>
          <w:rFonts w:eastAsiaTheme="minorHAnsi"/>
          <w:lang w:eastAsia="en-US"/>
        </w:rPr>
        <w:t xml:space="preserve"> </w:t>
      </w:r>
      <w:r w:rsidR="00254F00">
        <w:rPr>
          <w:rFonts w:eastAsiaTheme="minorHAnsi"/>
          <w:lang w:eastAsia="en-US"/>
        </w:rPr>
        <w:t>Suite à donner à la consultation</w:t>
      </w:r>
      <w:bookmarkEnd w:id="42"/>
    </w:p>
    <w:p w14:paraId="599EF811" w14:textId="3FD760FE" w:rsidR="00254F00" w:rsidRDefault="00254F00" w:rsidP="00254F00">
      <w:pPr>
        <w:spacing w:line="240" w:lineRule="auto"/>
        <w:rPr>
          <w:rFonts w:eastAsiaTheme="minorHAnsi"/>
          <w:highlight w:val="yellow"/>
          <w:lang w:eastAsia="en-US"/>
        </w:rPr>
      </w:pPr>
    </w:p>
    <w:p w14:paraId="25B6C638" w14:textId="3A15A6AF" w:rsidR="00684241" w:rsidRDefault="00684241" w:rsidP="00684241">
      <w:pPr>
        <w:spacing w:line="240" w:lineRule="auto"/>
        <w:rPr>
          <w:rFonts w:eastAsiaTheme="minorHAnsi"/>
          <w:lang w:eastAsia="en-US"/>
        </w:rPr>
      </w:pPr>
      <w:r w:rsidRPr="00684241">
        <w:rPr>
          <w:rFonts w:eastAsiaTheme="minorHAnsi"/>
          <w:lang w:eastAsia="en-US"/>
        </w:rPr>
        <w:t xml:space="preserve">Dans le cadre de la présente procédure, en </w:t>
      </w:r>
      <w:r>
        <w:rPr>
          <w:rFonts w:eastAsiaTheme="minorHAnsi"/>
          <w:lang w:eastAsia="en-US"/>
        </w:rPr>
        <w:t>application de l'article 27 du d</w:t>
      </w:r>
      <w:r w:rsidRPr="00684241">
        <w:rPr>
          <w:rFonts w:eastAsiaTheme="minorHAnsi"/>
          <w:lang w:eastAsia="en-US"/>
        </w:rPr>
        <w:t>écret n°</w:t>
      </w:r>
      <w:r>
        <w:rPr>
          <w:rFonts w:eastAsiaTheme="minorHAnsi"/>
          <w:lang w:eastAsia="en-US"/>
        </w:rPr>
        <w:t xml:space="preserve"> </w:t>
      </w:r>
      <w:r w:rsidRPr="00684241">
        <w:rPr>
          <w:rFonts w:eastAsiaTheme="minorHAnsi"/>
          <w:lang w:eastAsia="en-US"/>
        </w:rPr>
        <w:t>2016-360 du 25 mars 2016</w:t>
      </w:r>
      <w:r>
        <w:rPr>
          <w:rFonts w:eastAsiaTheme="minorHAnsi"/>
          <w:lang w:eastAsia="en-US"/>
        </w:rPr>
        <w:t xml:space="preserve"> relatif aux marchés publics</w:t>
      </w:r>
      <w:r w:rsidRPr="00684241">
        <w:rPr>
          <w:rFonts w:eastAsiaTheme="minorHAnsi"/>
          <w:lang w:eastAsia="en-US"/>
        </w:rPr>
        <w:t>, le pouvoir adjudicateur se réserve la possibilité de négocier avec tous les candidats ayant présentés des offres n'étant pas considérées comme inappropriées. Des négociations pourront être engagées avec les candidats ayant remis une offre irrégulière ou inacceptable.</w:t>
      </w:r>
    </w:p>
    <w:p w14:paraId="6BA86442" w14:textId="77777777" w:rsidR="00684241" w:rsidRPr="00684241" w:rsidRDefault="00684241" w:rsidP="00684241">
      <w:pPr>
        <w:spacing w:line="240" w:lineRule="auto"/>
        <w:rPr>
          <w:rFonts w:eastAsiaTheme="minorHAnsi"/>
          <w:lang w:eastAsia="en-US"/>
        </w:rPr>
      </w:pPr>
    </w:p>
    <w:p w14:paraId="6FDF0CA3" w14:textId="2A00AF49" w:rsidR="00684241" w:rsidRDefault="00684241" w:rsidP="00684241">
      <w:pPr>
        <w:spacing w:line="240" w:lineRule="auto"/>
        <w:rPr>
          <w:rFonts w:eastAsiaTheme="minorHAnsi"/>
          <w:lang w:eastAsia="en-US"/>
        </w:rPr>
      </w:pPr>
      <w:r w:rsidRPr="00684241">
        <w:rPr>
          <w:rFonts w:eastAsiaTheme="minorHAnsi"/>
          <w:lang w:eastAsia="en-US"/>
        </w:rPr>
        <w:t>La négociation portera sur tout objet utile à l'acheteur public pour choisir l'offre économiquement la plus avantageuse, mais elle ne devra pas modifier l'objet ou les conditions initiales d'exécution du marché qui ont fait l'objet de la mise en concurrence.</w:t>
      </w:r>
    </w:p>
    <w:p w14:paraId="77515EB4" w14:textId="77777777" w:rsidR="00684241" w:rsidRPr="00684241" w:rsidRDefault="00684241" w:rsidP="00684241">
      <w:pPr>
        <w:spacing w:line="240" w:lineRule="auto"/>
        <w:rPr>
          <w:rFonts w:eastAsiaTheme="minorHAnsi"/>
          <w:lang w:eastAsia="en-US"/>
        </w:rPr>
      </w:pPr>
    </w:p>
    <w:p w14:paraId="3D788AA0" w14:textId="009AFE87" w:rsidR="0021576A" w:rsidRDefault="00684241" w:rsidP="00684241">
      <w:pPr>
        <w:spacing w:line="240" w:lineRule="auto"/>
        <w:rPr>
          <w:rFonts w:eastAsiaTheme="minorHAnsi"/>
          <w:lang w:eastAsia="en-US"/>
        </w:rPr>
      </w:pPr>
      <w:r w:rsidRPr="00684241">
        <w:rPr>
          <w:rFonts w:eastAsiaTheme="minorHAnsi"/>
          <w:lang w:eastAsia="en-US"/>
        </w:rPr>
        <w:t>Le pouvoir adjudicateur pourra décider de ne pas négocier et d'attribuer le marché sur la base des offres initiales</w:t>
      </w:r>
      <w:r>
        <w:rPr>
          <w:rFonts w:eastAsiaTheme="minorHAnsi"/>
          <w:lang w:eastAsia="en-US"/>
        </w:rPr>
        <w:t>.</w:t>
      </w:r>
    </w:p>
    <w:p w14:paraId="552331AC" w14:textId="632C5372" w:rsidR="00684241" w:rsidRDefault="00684241" w:rsidP="00684241">
      <w:pPr>
        <w:spacing w:line="240" w:lineRule="auto"/>
        <w:rPr>
          <w:rFonts w:eastAsiaTheme="minorHAnsi"/>
          <w:lang w:eastAsia="en-US"/>
        </w:rPr>
      </w:pPr>
    </w:p>
    <w:p w14:paraId="368A25C4" w14:textId="1BF6F981" w:rsidR="00684241" w:rsidRPr="00026158" w:rsidRDefault="000B5A4A" w:rsidP="00684241">
      <w:pPr>
        <w:spacing w:line="240" w:lineRule="auto"/>
        <w:rPr>
          <w:rFonts w:asciiTheme="minorHAnsi" w:eastAsiaTheme="minorEastAsia" w:hAnsiTheme="minorHAnsi"/>
        </w:rPr>
      </w:pPr>
      <w:r w:rsidRPr="000B5A4A">
        <w:rPr>
          <w:rFonts w:asciiTheme="minorHAnsi" w:eastAsiaTheme="minorEastAsia" w:hAnsiTheme="minorHAnsi"/>
        </w:rPr>
        <w:t>L'offre la mieux classée sera donc retenue à titre provisoire en attendant que le ou les candidats produisent les certificats et a</w:t>
      </w:r>
      <w:r>
        <w:rPr>
          <w:rFonts w:asciiTheme="minorHAnsi" w:eastAsiaTheme="minorEastAsia" w:hAnsiTheme="minorHAnsi"/>
        </w:rPr>
        <w:t>ttestations de l'article 51 du d</w:t>
      </w:r>
      <w:r w:rsidRPr="000B5A4A">
        <w:rPr>
          <w:rFonts w:asciiTheme="minorHAnsi" w:eastAsiaTheme="minorEastAsia" w:hAnsiTheme="minorHAnsi"/>
        </w:rPr>
        <w:t>écret n°</w:t>
      </w:r>
      <w:r>
        <w:rPr>
          <w:rFonts w:asciiTheme="minorHAnsi" w:eastAsiaTheme="minorEastAsia" w:hAnsiTheme="minorHAnsi"/>
        </w:rPr>
        <w:t xml:space="preserve"> </w:t>
      </w:r>
      <w:r w:rsidRPr="000B5A4A">
        <w:rPr>
          <w:rFonts w:asciiTheme="minorHAnsi" w:eastAsiaTheme="minorEastAsia" w:hAnsiTheme="minorHAnsi"/>
        </w:rPr>
        <w:t>2016-360 du 25 mars 2016</w:t>
      </w:r>
      <w:r>
        <w:rPr>
          <w:rFonts w:asciiTheme="minorHAnsi" w:eastAsiaTheme="minorEastAsia" w:hAnsiTheme="minorHAnsi"/>
        </w:rPr>
        <w:t xml:space="preserve"> relatif aux marchés publics</w:t>
      </w:r>
      <w:r w:rsidRPr="000B5A4A">
        <w:rPr>
          <w:rFonts w:asciiTheme="minorHAnsi" w:eastAsiaTheme="minorEastAsia" w:hAnsiTheme="minorHAnsi"/>
        </w:rPr>
        <w:t>. Le délai imparti par le pouvoir adjudicateur pour remettre ces documents ne pourra être supérieur à 10 jours.</w:t>
      </w:r>
    </w:p>
    <w:p w14:paraId="66FE326E" w14:textId="40E340A5" w:rsidR="00F86180" w:rsidRDefault="00F86180" w:rsidP="00422D53">
      <w:pPr>
        <w:spacing w:line="240" w:lineRule="auto"/>
        <w:rPr>
          <w:rFonts w:asciiTheme="minorHAnsi" w:eastAsiaTheme="minorEastAsia" w:hAnsiTheme="minorHAnsi"/>
        </w:rPr>
      </w:pPr>
    </w:p>
    <w:p w14:paraId="08BC0C9E" w14:textId="2D19F844" w:rsidR="000367A9" w:rsidRPr="00026158" w:rsidRDefault="000367A9" w:rsidP="00422D53">
      <w:pPr>
        <w:spacing w:line="240" w:lineRule="auto"/>
        <w:rPr>
          <w:rFonts w:asciiTheme="minorHAnsi" w:eastAsiaTheme="minorEastAsia" w:hAnsiTheme="minorHAnsi"/>
        </w:rPr>
      </w:pPr>
    </w:p>
    <w:p w14:paraId="22D5DFA9" w14:textId="13B48646" w:rsidR="00633478" w:rsidRPr="00026158" w:rsidRDefault="00D961B0" w:rsidP="00422D53">
      <w:pPr>
        <w:pStyle w:val="Titre1"/>
      </w:pPr>
      <w:bookmarkStart w:id="43" w:name="_Toc531160874"/>
      <w:r>
        <w:t>Article 8</w:t>
      </w:r>
      <w:r w:rsidR="00D4316F" w:rsidRPr="00026158">
        <w:t> : Renseignements complémentaires</w:t>
      </w:r>
      <w:bookmarkEnd w:id="43"/>
    </w:p>
    <w:p w14:paraId="01F213B1" w14:textId="77777777" w:rsidR="00D4316F" w:rsidRPr="00026158" w:rsidRDefault="00D4316F" w:rsidP="00422D53">
      <w:pPr>
        <w:autoSpaceDE w:val="0"/>
        <w:autoSpaceDN w:val="0"/>
        <w:adjustRightInd w:val="0"/>
        <w:spacing w:line="240" w:lineRule="auto"/>
        <w:rPr>
          <w:rFonts w:asciiTheme="minorHAnsi" w:eastAsiaTheme="minorEastAsia" w:hAnsiTheme="minorHAnsi" w:cs="Times New Roman"/>
        </w:rPr>
      </w:pPr>
    </w:p>
    <w:p w14:paraId="3EEA10BE" w14:textId="720BF012" w:rsidR="00925B5B" w:rsidRPr="00026158" w:rsidRDefault="00D961B0" w:rsidP="00A9333A">
      <w:pPr>
        <w:pStyle w:val="Titre2"/>
        <w:rPr>
          <w:rFonts w:eastAsiaTheme="minorEastAsia"/>
        </w:rPr>
      </w:pPr>
      <w:bookmarkStart w:id="44" w:name="_Toc531160875"/>
      <w:r>
        <w:rPr>
          <w:rFonts w:eastAsiaTheme="minorEastAsia"/>
        </w:rPr>
        <w:t>8</w:t>
      </w:r>
      <w:r w:rsidR="00925B5B" w:rsidRPr="00026158">
        <w:rPr>
          <w:rFonts w:eastAsiaTheme="minorEastAsia"/>
        </w:rPr>
        <w:t>.1 - Adresses supplémentaires et points de contact</w:t>
      </w:r>
      <w:bookmarkEnd w:id="44"/>
    </w:p>
    <w:p w14:paraId="5E19B220" w14:textId="77777777" w:rsidR="00254F00" w:rsidRPr="00026158" w:rsidRDefault="00254F00" w:rsidP="00422D53">
      <w:pPr>
        <w:autoSpaceDE w:val="0"/>
        <w:autoSpaceDN w:val="0"/>
        <w:adjustRightInd w:val="0"/>
        <w:spacing w:line="240" w:lineRule="auto"/>
        <w:rPr>
          <w:rFonts w:asciiTheme="minorHAnsi" w:eastAsiaTheme="minorEastAsia" w:hAnsiTheme="minorHAnsi" w:cs="Times New Roman"/>
        </w:rPr>
      </w:pPr>
    </w:p>
    <w:p w14:paraId="34911FA5" w14:textId="3BF811AF" w:rsidR="00D4316F" w:rsidRDefault="00D4316F" w:rsidP="00422D53">
      <w:pPr>
        <w:autoSpaceDE w:val="0"/>
        <w:autoSpaceDN w:val="0"/>
        <w:adjustRightInd w:val="0"/>
        <w:spacing w:line="240" w:lineRule="auto"/>
        <w:rPr>
          <w:rFonts w:asciiTheme="minorHAnsi" w:eastAsiaTheme="minorEastAsia" w:hAnsiTheme="minorHAnsi" w:cs="Times New Roman"/>
        </w:rPr>
      </w:pPr>
      <w:r w:rsidRPr="00026158">
        <w:rPr>
          <w:rFonts w:asciiTheme="minorHAnsi" w:eastAsiaTheme="minorEastAsia" w:hAnsiTheme="minorHAnsi" w:cs="Times New Roman"/>
        </w:rPr>
        <w:t>Pour obtenir tous les renseignements complémentaires qui leur seraient nécessaires au cours de leur étude, les candidats devro</w:t>
      </w:r>
      <w:r w:rsidR="00D52E94">
        <w:rPr>
          <w:rFonts w:asciiTheme="minorHAnsi" w:eastAsiaTheme="minorEastAsia" w:hAnsiTheme="minorHAnsi" w:cs="Times New Roman"/>
        </w:rPr>
        <w:t>nt faire parvenir au plus tard 10</w:t>
      </w:r>
      <w:r w:rsidRPr="00026158">
        <w:rPr>
          <w:rFonts w:asciiTheme="minorHAnsi" w:eastAsiaTheme="minorEastAsia" w:hAnsiTheme="minorHAnsi" w:cs="Times New Roman"/>
        </w:rPr>
        <w:t xml:space="preserve"> jours</w:t>
      </w:r>
      <w:r>
        <w:rPr>
          <w:rFonts w:asciiTheme="minorHAnsi" w:eastAsiaTheme="minorEastAsia" w:hAnsiTheme="minorHAnsi" w:cs="Times New Roman"/>
        </w:rPr>
        <w:t xml:space="preserve"> avant la date limite de réception des offres</w:t>
      </w:r>
      <w:r w:rsidRPr="00E52DA4">
        <w:rPr>
          <w:rFonts w:asciiTheme="minorHAnsi" w:eastAsiaTheme="minorEastAsia" w:hAnsiTheme="minorHAnsi" w:cs="Times New Roman"/>
        </w:rPr>
        <w:t>, une demande par courriel aux adresses suivantes :</w:t>
      </w:r>
    </w:p>
    <w:p w14:paraId="3950FC73" w14:textId="04648726" w:rsidR="00D52E94" w:rsidRDefault="00D52E94" w:rsidP="00422D53">
      <w:pPr>
        <w:autoSpaceDE w:val="0"/>
        <w:autoSpaceDN w:val="0"/>
        <w:adjustRightInd w:val="0"/>
        <w:spacing w:line="240" w:lineRule="auto"/>
        <w:rPr>
          <w:rFonts w:asciiTheme="minorHAnsi" w:eastAsiaTheme="minorEastAsia" w:hAnsiTheme="minorHAnsi" w:cs="Times New Roman"/>
        </w:rPr>
      </w:pPr>
    </w:p>
    <w:tbl>
      <w:tblPr>
        <w:tblStyle w:val="Grilledutableau"/>
        <w:tblW w:w="0" w:type="auto"/>
        <w:jc w:val="center"/>
        <w:tblLook w:val="04A0" w:firstRow="1" w:lastRow="0" w:firstColumn="1" w:lastColumn="0" w:noHBand="0" w:noVBand="1"/>
      </w:tblPr>
      <w:tblGrid>
        <w:gridCol w:w="4531"/>
        <w:gridCol w:w="4531"/>
      </w:tblGrid>
      <w:tr w:rsidR="00A9571C" w14:paraId="225CE0C7" w14:textId="77777777" w:rsidTr="00A9571C">
        <w:trPr>
          <w:trHeight w:val="340"/>
          <w:jc w:val="center"/>
        </w:trPr>
        <w:tc>
          <w:tcPr>
            <w:tcW w:w="4531" w:type="dxa"/>
            <w:shd w:val="clear" w:color="auto" w:fill="F2F2F2" w:themeFill="background1" w:themeFillShade="F2"/>
            <w:vAlign w:val="center"/>
          </w:tcPr>
          <w:p w14:paraId="6F6AD701" w14:textId="2B4AFFBA" w:rsidR="00A9571C" w:rsidRPr="00A9571C" w:rsidRDefault="00A9571C" w:rsidP="00A9571C">
            <w:pPr>
              <w:autoSpaceDE w:val="0"/>
              <w:autoSpaceDN w:val="0"/>
              <w:adjustRightInd w:val="0"/>
              <w:spacing w:line="240" w:lineRule="auto"/>
              <w:jc w:val="center"/>
              <w:rPr>
                <w:rFonts w:asciiTheme="minorHAnsi" w:eastAsiaTheme="minorEastAsia" w:hAnsiTheme="minorHAnsi" w:cs="Times New Roman"/>
                <w:b/>
              </w:rPr>
            </w:pPr>
            <w:r w:rsidRPr="00215F88">
              <w:rPr>
                <w:rFonts w:asciiTheme="minorHAnsi" w:eastAsiaTheme="minorEastAsia" w:hAnsiTheme="minorHAnsi" w:cs="Times New Roman"/>
                <w:b/>
                <w:u w:val="single"/>
              </w:rPr>
              <w:t>Renseignements administratifs</w:t>
            </w:r>
            <w:r w:rsidRPr="00A9571C">
              <w:rPr>
                <w:rFonts w:asciiTheme="minorHAnsi" w:eastAsiaTheme="minorEastAsia" w:hAnsiTheme="minorHAnsi" w:cs="Times New Roman"/>
                <w:b/>
              </w:rPr>
              <w:t> :</w:t>
            </w:r>
          </w:p>
        </w:tc>
        <w:tc>
          <w:tcPr>
            <w:tcW w:w="4531" w:type="dxa"/>
            <w:shd w:val="clear" w:color="auto" w:fill="F2F2F2" w:themeFill="background1" w:themeFillShade="F2"/>
            <w:vAlign w:val="center"/>
          </w:tcPr>
          <w:p w14:paraId="70C7217E" w14:textId="1BD00E77" w:rsidR="00A9571C" w:rsidRPr="00A9571C" w:rsidRDefault="00A9571C" w:rsidP="00A9571C">
            <w:pPr>
              <w:autoSpaceDE w:val="0"/>
              <w:autoSpaceDN w:val="0"/>
              <w:adjustRightInd w:val="0"/>
              <w:spacing w:line="240" w:lineRule="auto"/>
              <w:jc w:val="center"/>
              <w:rPr>
                <w:rFonts w:asciiTheme="minorHAnsi" w:eastAsiaTheme="minorEastAsia" w:hAnsiTheme="minorHAnsi" w:cs="Times New Roman"/>
                <w:b/>
              </w:rPr>
            </w:pPr>
            <w:r w:rsidRPr="00215F88">
              <w:rPr>
                <w:rFonts w:asciiTheme="minorHAnsi" w:eastAsiaTheme="minorEastAsia" w:hAnsiTheme="minorHAnsi" w:cs="Times New Roman"/>
                <w:b/>
                <w:u w:val="single"/>
              </w:rPr>
              <w:t>Renseignements techniques</w:t>
            </w:r>
            <w:r w:rsidRPr="00A9571C">
              <w:rPr>
                <w:rFonts w:asciiTheme="minorHAnsi" w:eastAsiaTheme="minorEastAsia" w:hAnsiTheme="minorHAnsi" w:cs="Times New Roman"/>
                <w:b/>
              </w:rPr>
              <w:t> :</w:t>
            </w:r>
          </w:p>
        </w:tc>
      </w:tr>
      <w:tr w:rsidR="00A9571C" w14:paraId="4DACD53D" w14:textId="77777777" w:rsidTr="00A9571C">
        <w:trPr>
          <w:jc w:val="center"/>
        </w:trPr>
        <w:tc>
          <w:tcPr>
            <w:tcW w:w="4531" w:type="dxa"/>
            <w:vAlign w:val="center"/>
          </w:tcPr>
          <w:p w14:paraId="6B438C0D" w14:textId="77777777" w:rsidR="00A9571C" w:rsidRPr="00D52E94" w:rsidRDefault="00A9571C" w:rsidP="00A9571C">
            <w:pPr>
              <w:autoSpaceDE w:val="0"/>
              <w:autoSpaceDN w:val="0"/>
              <w:adjustRightInd w:val="0"/>
              <w:spacing w:line="240" w:lineRule="auto"/>
              <w:jc w:val="center"/>
              <w:rPr>
                <w:rFonts w:asciiTheme="minorHAnsi" w:eastAsiaTheme="minorEastAsia" w:hAnsiTheme="minorHAnsi" w:cs="Times New Roman"/>
                <w:b/>
              </w:rPr>
            </w:pPr>
            <w:r w:rsidRPr="00D52E94">
              <w:rPr>
                <w:rFonts w:asciiTheme="minorHAnsi" w:eastAsiaTheme="minorEastAsia" w:hAnsiTheme="minorHAnsi" w:cs="Times New Roman"/>
                <w:b/>
              </w:rPr>
              <w:t>Commune d’Aramon</w:t>
            </w:r>
          </w:p>
          <w:p w14:paraId="1960B5C0" w14:textId="77777777"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Service commande publique</w:t>
            </w:r>
          </w:p>
          <w:p w14:paraId="2E29574D" w14:textId="77777777"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Place Pierre Ramel</w:t>
            </w:r>
          </w:p>
          <w:p w14:paraId="0306E291" w14:textId="43C529A5"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30390 ARAMON</w:t>
            </w:r>
          </w:p>
          <w:p w14:paraId="7DDB666B" w14:textId="5688FA53"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Thibaut VIRETTO</w:t>
            </w:r>
          </w:p>
          <w:p w14:paraId="3A2E93FE" w14:textId="77777777"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sidRPr="003E4E2A">
              <w:rPr>
                <w:rFonts w:asciiTheme="minorHAnsi" w:eastAsiaTheme="minorEastAsia" w:hAnsiTheme="minorHAnsi" w:cs="Times New Roman"/>
              </w:rPr>
              <w:t>Téléphone : 04 66 57 38 06</w:t>
            </w:r>
          </w:p>
          <w:p w14:paraId="6027EB76" w14:textId="65D65B2A" w:rsidR="00A9571C" w:rsidRDefault="00CF1805"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Adresse électronique</w:t>
            </w:r>
            <w:r w:rsidR="00A9571C">
              <w:rPr>
                <w:rFonts w:asciiTheme="minorHAnsi" w:eastAsiaTheme="minorEastAsia" w:hAnsiTheme="minorHAnsi" w:cs="Times New Roman"/>
              </w:rPr>
              <w:t xml:space="preserve"> : </w:t>
            </w:r>
            <w:hyperlink r:id="rId15" w:history="1">
              <w:r w:rsidR="00A9571C" w:rsidRPr="00EB546D">
                <w:rPr>
                  <w:rStyle w:val="Lienhypertexte"/>
                  <w:rFonts w:asciiTheme="minorHAnsi" w:eastAsiaTheme="minorEastAsia" w:hAnsiTheme="minorHAnsi" w:cs="Times New Roman"/>
                </w:rPr>
                <w:t>marches@aramon.fr</w:t>
              </w:r>
            </w:hyperlink>
          </w:p>
        </w:tc>
        <w:tc>
          <w:tcPr>
            <w:tcW w:w="4531" w:type="dxa"/>
            <w:vAlign w:val="center"/>
          </w:tcPr>
          <w:p w14:paraId="4E73598D" w14:textId="77777777" w:rsidR="00A9571C" w:rsidRPr="00D52E94" w:rsidRDefault="00A9571C" w:rsidP="00A9571C">
            <w:pPr>
              <w:autoSpaceDE w:val="0"/>
              <w:autoSpaceDN w:val="0"/>
              <w:adjustRightInd w:val="0"/>
              <w:spacing w:line="240" w:lineRule="auto"/>
              <w:jc w:val="center"/>
              <w:rPr>
                <w:rFonts w:asciiTheme="minorHAnsi" w:eastAsiaTheme="minorEastAsia" w:hAnsiTheme="minorHAnsi" w:cs="Times New Roman"/>
                <w:b/>
              </w:rPr>
            </w:pPr>
            <w:r w:rsidRPr="00D52E94">
              <w:rPr>
                <w:rFonts w:asciiTheme="minorHAnsi" w:eastAsiaTheme="minorEastAsia" w:hAnsiTheme="minorHAnsi" w:cs="Times New Roman"/>
                <w:b/>
              </w:rPr>
              <w:t>Commune d’Aramon</w:t>
            </w:r>
          </w:p>
          <w:p w14:paraId="3A3F54A2" w14:textId="3039F2DF"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Services techniques</w:t>
            </w:r>
          </w:p>
          <w:p w14:paraId="2A9E9F99" w14:textId="77777777"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Place Pierre Ramel</w:t>
            </w:r>
          </w:p>
          <w:p w14:paraId="225D74C5" w14:textId="24EC80CD"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30390 ARAMON</w:t>
            </w:r>
          </w:p>
          <w:p w14:paraId="20160666" w14:textId="161F4B4C" w:rsidR="00A9571C" w:rsidRDefault="00CF57AA"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Emilie JULIE</w:t>
            </w:r>
          </w:p>
          <w:p w14:paraId="76556847" w14:textId="06D41127" w:rsidR="00A9571C" w:rsidRDefault="00A9571C" w:rsidP="00A9571C">
            <w:pPr>
              <w:autoSpaceDE w:val="0"/>
              <w:autoSpaceDN w:val="0"/>
              <w:adjustRightInd w:val="0"/>
              <w:spacing w:line="240" w:lineRule="auto"/>
              <w:jc w:val="center"/>
              <w:rPr>
                <w:rFonts w:asciiTheme="minorHAnsi" w:eastAsiaTheme="minorEastAsia" w:hAnsiTheme="minorHAnsi" w:cs="Times New Roman"/>
              </w:rPr>
            </w:pPr>
            <w:r>
              <w:rPr>
                <w:rFonts w:asciiTheme="minorHAnsi" w:eastAsiaTheme="minorEastAsia" w:hAnsiTheme="minorHAnsi" w:cs="Times New Roman"/>
              </w:rPr>
              <w:t xml:space="preserve">Téléphone : </w:t>
            </w:r>
            <w:r w:rsidR="00CF57AA">
              <w:rPr>
                <w:rFonts w:asciiTheme="minorHAnsi" w:eastAsiaTheme="minorEastAsia" w:hAnsiTheme="minorHAnsi" w:cs="Times New Roman"/>
              </w:rPr>
              <w:t>04 66 57 37 51</w:t>
            </w:r>
          </w:p>
          <w:p w14:paraId="7680FE68" w14:textId="1E27E91C" w:rsidR="00CF1805" w:rsidRPr="00CF57AA" w:rsidRDefault="00CF1805" w:rsidP="00CF57AA">
            <w:pPr>
              <w:autoSpaceDE w:val="0"/>
              <w:autoSpaceDN w:val="0"/>
              <w:adjustRightInd w:val="0"/>
              <w:spacing w:line="240" w:lineRule="auto"/>
              <w:jc w:val="center"/>
              <w:rPr>
                <w:rFonts w:asciiTheme="minorHAnsi" w:eastAsiaTheme="minorEastAsia" w:hAnsiTheme="minorHAnsi" w:cs="Times New Roman"/>
                <w:color w:val="0563C1" w:themeColor="hyperlink"/>
                <w:u w:val="single"/>
              </w:rPr>
            </w:pPr>
            <w:r>
              <w:rPr>
                <w:rFonts w:asciiTheme="minorHAnsi" w:eastAsiaTheme="minorEastAsia" w:hAnsiTheme="minorHAnsi" w:cs="Times New Roman"/>
              </w:rPr>
              <w:t>Adresses électroniques</w:t>
            </w:r>
            <w:r w:rsidR="00A9571C">
              <w:rPr>
                <w:rFonts w:asciiTheme="minorHAnsi" w:eastAsiaTheme="minorEastAsia" w:hAnsiTheme="minorHAnsi" w:cs="Times New Roman"/>
              </w:rPr>
              <w:t xml:space="preserve"> : </w:t>
            </w:r>
            <w:hyperlink r:id="rId16" w:history="1">
              <w:r w:rsidR="00CF57AA" w:rsidRPr="00E6379C">
                <w:rPr>
                  <w:rStyle w:val="Lienhypertexte"/>
                  <w:rFonts w:asciiTheme="minorHAnsi" w:eastAsiaTheme="minorEastAsia" w:hAnsiTheme="minorHAnsi" w:cs="Times New Roman"/>
                </w:rPr>
                <w:t>emilie.julie@aramon.fr</w:t>
              </w:r>
            </w:hyperlink>
          </w:p>
        </w:tc>
      </w:tr>
    </w:tbl>
    <w:p w14:paraId="5A6ED216" w14:textId="755B3253" w:rsidR="0072408B" w:rsidRPr="00254F00" w:rsidRDefault="0072408B" w:rsidP="0072408B">
      <w:pPr>
        <w:spacing w:line="240" w:lineRule="auto"/>
        <w:ind w:right="40"/>
        <w:rPr>
          <w:rFonts w:asciiTheme="minorHAnsi" w:eastAsia="Trebuchet MS" w:hAnsiTheme="minorHAnsi" w:cs="Trebuchet MS"/>
        </w:rPr>
      </w:pPr>
    </w:p>
    <w:p w14:paraId="183627E8" w14:textId="56BEDA24" w:rsidR="006D01AE" w:rsidRDefault="0072408B" w:rsidP="0072408B">
      <w:pPr>
        <w:spacing w:line="240" w:lineRule="auto"/>
        <w:ind w:right="40"/>
        <w:rPr>
          <w:rFonts w:eastAsiaTheme="minorEastAsia" w:cs="Gisha"/>
        </w:rPr>
      </w:pPr>
      <w:r w:rsidRPr="009B7C76">
        <w:rPr>
          <w:rFonts w:asciiTheme="minorHAnsi" w:eastAsia="Trebuchet MS" w:hAnsiTheme="minorHAnsi" w:cs="Trebuchet MS"/>
        </w:rPr>
        <w:t xml:space="preserve">Les candidats pourront également transmettre leur demande par l'intermédiaire du profil d'acheteur du pouvoir adjudicateur, dont l'adresse URL est la suivante : </w:t>
      </w:r>
      <w:hyperlink r:id="rId17" w:history="1">
        <w:r w:rsidR="00CF57AA" w:rsidRPr="00E6379C">
          <w:rPr>
            <w:rStyle w:val="Lienhypertexte"/>
            <w:rFonts w:eastAsiaTheme="minorEastAsia" w:cs="Gisha"/>
          </w:rPr>
          <w:t>http://cc-pontdugard.e-marchespublics.com/</w:t>
        </w:r>
      </w:hyperlink>
      <w:r w:rsidR="00180B2B" w:rsidRPr="009B7C76">
        <w:rPr>
          <w:rFonts w:eastAsiaTheme="minorEastAsia" w:cs="Gisha"/>
        </w:rPr>
        <w:t>.</w:t>
      </w:r>
    </w:p>
    <w:p w14:paraId="0052E2F3" w14:textId="77777777" w:rsidR="003E4E2A" w:rsidRPr="00180B2B" w:rsidRDefault="003E4E2A" w:rsidP="0072408B">
      <w:pPr>
        <w:spacing w:line="240" w:lineRule="auto"/>
        <w:ind w:right="40"/>
        <w:rPr>
          <w:rFonts w:asciiTheme="minorHAnsi" w:hAnsiTheme="minorHAnsi"/>
        </w:rPr>
      </w:pPr>
    </w:p>
    <w:p w14:paraId="70A5AB60" w14:textId="74224470" w:rsidR="006D01AE" w:rsidRDefault="0072408B" w:rsidP="00E208B5">
      <w:pPr>
        <w:spacing w:line="240" w:lineRule="auto"/>
        <w:ind w:right="40"/>
        <w:rPr>
          <w:rFonts w:asciiTheme="minorHAnsi" w:eastAsia="Trebuchet MS" w:hAnsiTheme="minorHAnsi" w:cs="Trebuchet MS"/>
        </w:rPr>
      </w:pPr>
      <w:r w:rsidRPr="00B75480">
        <w:rPr>
          <w:rFonts w:asciiTheme="minorHAnsi" w:eastAsia="Trebuchet MS" w:hAnsiTheme="minorHAnsi" w:cs="Trebuchet MS"/>
        </w:rPr>
        <w:t>Une réponse sera alors adressée, à toutes les entreprises ayant retiré le dossier ou l'ayant téléchargé après identification, 6 jours au plus tard avant la date limite de réception des offres</w:t>
      </w:r>
      <w:r w:rsidR="006255E4" w:rsidRPr="00B75480">
        <w:rPr>
          <w:rFonts w:asciiTheme="minorHAnsi" w:eastAsia="Trebuchet MS" w:hAnsiTheme="minorHAnsi" w:cs="Trebuchet MS"/>
        </w:rPr>
        <w:t>.</w:t>
      </w:r>
    </w:p>
    <w:p w14:paraId="61A864E9" w14:textId="77777777" w:rsidR="00345C6A" w:rsidRPr="00E208B5" w:rsidRDefault="00345C6A" w:rsidP="00E208B5">
      <w:pPr>
        <w:spacing w:line="240" w:lineRule="auto"/>
        <w:ind w:right="40"/>
        <w:rPr>
          <w:rFonts w:asciiTheme="minorHAnsi" w:eastAsia="Trebuchet MS" w:hAnsiTheme="minorHAnsi" w:cs="Trebuchet MS"/>
        </w:rPr>
      </w:pPr>
    </w:p>
    <w:p w14:paraId="168BE292" w14:textId="03823A98" w:rsidR="00925B5B" w:rsidRDefault="00D961B0" w:rsidP="00A9333A">
      <w:pPr>
        <w:pStyle w:val="Titre2"/>
        <w:rPr>
          <w:rFonts w:eastAsiaTheme="minorEastAsia"/>
        </w:rPr>
      </w:pPr>
      <w:bookmarkStart w:id="45" w:name="_Toc531160876"/>
      <w:r>
        <w:rPr>
          <w:rFonts w:eastAsiaTheme="minorEastAsia"/>
        </w:rPr>
        <w:t>8</w:t>
      </w:r>
      <w:r w:rsidR="00925B5B">
        <w:rPr>
          <w:rFonts w:eastAsiaTheme="minorEastAsia"/>
        </w:rPr>
        <w:t>.2 - Procédures de recours</w:t>
      </w:r>
      <w:bookmarkEnd w:id="45"/>
    </w:p>
    <w:p w14:paraId="0F7FB350" w14:textId="77777777" w:rsidR="00925B5B" w:rsidRPr="00071839" w:rsidRDefault="00925B5B" w:rsidP="00422D53">
      <w:pPr>
        <w:spacing w:line="240" w:lineRule="auto"/>
        <w:ind w:right="40"/>
        <w:rPr>
          <w:rFonts w:asciiTheme="minorHAnsi" w:eastAsia="Trebuchet MS" w:hAnsiTheme="minorHAnsi" w:cs="Trebuchet MS"/>
        </w:rPr>
      </w:pPr>
    </w:p>
    <w:p w14:paraId="1F7F36AC" w14:textId="144D5EEC" w:rsidR="00D52E94" w:rsidRPr="00D52E94" w:rsidRDefault="00D52E94" w:rsidP="00D52E94">
      <w:pPr>
        <w:autoSpaceDE w:val="0"/>
        <w:autoSpaceDN w:val="0"/>
        <w:adjustRightInd w:val="0"/>
        <w:spacing w:line="240" w:lineRule="auto"/>
        <w:rPr>
          <w:rFonts w:asciiTheme="minorHAnsi" w:eastAsia="Trebuchet MS" w:hAnsiTheme="minorHAnsi" w:cs="Trebuchet MS"/>
        </w:rPr>
      </w:pPr>
      <w:r w:rsidRPr="00D52E94">
        <w:rPr>
          <w:rFonts w:asciiTheme="minorHAnsi" w:eastAsia="Trebuchet MS" w:hAnsiTheme="minorHAnsi" w:cs="Trebuchet MS"/>
        </w:rPr>
        <w:t xml:space="preserve">Le tribunal </w:t>
      </w:r>
      <w:r>
        <w:rPr>
          <w:rFonts w:asciiTheme="minorHAnsi" w:eastAsia="Trebuchet MS" w:hAnsiTheme="minorHAnsi" w:cs="Trebuchet MS"/>
        </w:rPr>
        <w:t>territorialement compétent est :</w:t>
      </w:r>
    </w:p>
    <w:p w14:paraId="6E61169C" w14:textId="77777777" w:rsidR="00D52E94" w:rsidRPr="00D52E94" w:rsidRDefault="00D52E94" w:rsidP="00D52E94">
      <w:pPr>
        <w:autoSpaceDE w:val="0"/>
        <w:autoSpaceDN w:val="0"/>
        <w:adjustRightInd w:val="0"/>
        <w:spacing w:line="240" w:lineRule="auto"/>
        <w:rPr>
          <w:rFonts w:asciiTheme="minorHAnsi" w:eastAsia="Trebuchet MS" w:hAnsiTheme="minorHAnsi" w:cs="Trebuchet MS"/>
        </w:rPr>
      </w:pPr>
      <w:r w:rsidRPr="00D52E94">
        <w:rPr>
          <w:rFonts w:asciiTheme="minorHAnsi" w:eastAsia="Trebuchet MS" w:hAnsiTheme="minorHAnsi" w:cs="Trebuchet MS"/>
        </w:rPr>
        <w:t>Tribunal Administratif de Nîmes</w:t>
      </w:r>
    </w:p>
    <w:p w14:paraId="3E9F18C0" w14:textId="77777777" w:rsidR="00D52E94" w:rsidRDefault="00D52E94" w:rsidP="00D52E94">
      <w:pPr>
        <w:autoSpaceDE w:val="0"/>
        <w:autoSpaceDN w:val="0"/>
        <w:adjustRightInd w:val="0"/>
        <w:spacing w:line="240" w:lineRule="auto"/>
        <w:rPr>
          <w:rFonts w:asciiTheme="minorHAnsi" w:eastAsia="Trebuchet MS" w:hAnsiTheme="minorHAnsi" w:cs="Trebuchet MS"/>
        </w:rPr>
      </w:pPr>
      <w:r w:rsidRPr="00D52E94">
        <w:rPr>
          <w:rFonts w:asciiTheme="minorHAnsi" w:eastAsia="Trebuchet MS" w:hAnsiTheme="minorHAnsi" w:cs="Trebuchet MS"/>
        </w:rPr>
        <w:t>16</w:t>
      </w:r>
      <w:r>
        <w:rPr>
          <w:rFonts w:asciiTheme="minorHAnsi" w:eastAsia="Trebuchet MS" w:hAnsiTheme="minorHAnsi" w:cs="Trebuchet MS"/>
        </w:rPr>
        <w:t>, Avenue Feuchères</w:t>
      </w:r>
    </w:p>
    <w:p w14:paraId="1DAD4C5F" w14:textId="580478E7" w:rsidR="00D52E94" w:rsidRPr="00D52E94" w:rsidRDefault="00D52E94" w:rsidP="00D52E94">
      <w:pPr>
        <w:autoSpaceDE w:val="0"/>
        <w:autoSpaceDN w:val="0"/>
        <w:adjustRightInd w:val="0"/>
        <w:spacing w:line="240" w:lineRule="auto"/>
        <w:rPr>
          <w:rFonts w:asciiTheme="minorHAnsi" w:eastAsia="Trebuchet MS" w:hAnsiTheme="minorHAnsi" w:cs="Trebuchet MS"/>
        </w:rPr>
      </w:pPr>
      <w:r w:rsidRPr="00D52E94">
        <w:rPr>
          <w:rFonts w:asciiTheme="minorHAnsi" w:eastAsia="Trebuchet MS" w:hAnsiTheme="minorHAnsi" w:cs="Trebuchet MS"/>
        </w:rPr>
        <w:t>CS 88010</w:t>
      </w:r>
    </w:p>
    <w:p w14:paraId="1C5788FE" w14:textId="2BF5D455" w:rsidR="00D52E94" w:rsidRPr="00D52E94" w:rsidRDefault="00D52E94" w:rsidP="00D52E94">
      <w:pPr>
        <w:autoSpaceDE w:val="0"/>
        <w:autoSpaceDN w:val="0"/>
        <w:adjustRightInd w:val="0"/>
        <w:spacing w:line="240" w:lineRule="auto"/>
        <w:rPr>
          <w:rFonts w:asciiTheme="minorHAnsi" w:eastAsia="Trebuchet MS" w:hAnsiTheme="minorHAnsi" w:cs="Trebuchet MS"/>
        </w:rPr>
      </w:pPr>
      <w:r w:rsidRPr="00D52E94">
        <w:rPr>
          <w:rFonts w:asciiTheme="minorHAnsi" w:eastAsia="Trebuchet MS" w:hAnsiTheme="minorHAnsi" w:cs="Trebuchet MS"/>
        </w:rPr>
        <w:t>30941 NIMES C</w:t>
      </w:r>
      <w:r w:rsidR="002971A2">
        <w:rPr>
          <w:rFonts w:asciiTheme="minorHAnsi" w:eastAsia="Trebuchet MS" w:hAnsiTheme="minorHAnsi" w:cs="Trebuchet MS"/>
        </w:rPr>
        <w:t xml:space="preserve">edex </w:t>
      </w:r>
      <w:r w:rsidRPr="00D52E94">
        <w:rPr>
          <w:rFonts w:asciiTheme="minorHAnsi" w:eastAsia="Trebuchet MS" w:hAnsiTheme="minorHAnsi" w:cs="Trebuchet MS"/>
        </w:rPr>
        <w:t>9</w:t>
      </w:r>
    </w:p>
    <w:p w14:paraId="652F3FC1" w14:textId="77777777" w:rsidR="00D52E94" w:rsidRPr="00D52E94" w:rsidRDefault="00D52E94" w:rsidP="00D52E94">
      <w:pPr>
        <w:autoSpaceDE w:val="0"/>
        <w:autoSpaceDN w:val="0"/>
        <w:adjustRightInd w:val="0"/>
        <w:spacing w:line="240" w:lineRule="auto"/>
        <w:rPr>
          <w:rFonts w:asciiTheme="minorHAnsi" w:eastAsia="Trebuchet MS" w:hAnsiTheme="minorHAnsi" w:cs="Trebuchet MS"/>
        </w:rPr>
      </w:pPr>
    </w:p>
    <w:p w14:paraId="03DD80AA" w14:textId="3B77D223" w:rsidR="00026158" w:rsidRDefault="00D52E94" w:rsidP="00D52E94">
      <w:pPr>
        <w:autoSpaceDE w:val="0"/>
        <w:autoSpaceDN w:val="0"/>
        <w:adjustRightInd w:val="0"/>
        <w:spacing w:line="240" w:lineRule="auto"/>
        <w:rPr>
          <w:rFonts w:asciiTheme="minorHAnsi" w:eastAsia="Trebuchet MS" w:hAnsiTheme="minorHAnsi" w:cs="Trebuchet MS"/>
        </w:rPr>
      </w:pPr>
      <w:r>
        <w:rPr>
          <w:rFonts w:asciiTheme="minorHAnsi" w:eastAsia="Trebuchet MS" w:hAnsiTheme="minorHAnsi" w:cs="Trebuchet MS"/>
        </w:rPr>
        <w:t>Courriel :</w:t>
      </w:r>
      <w:r w:rsidRPr="00D52E94">
        <w:rPr>
          <w:rFonts w:asciiTheme="minorHAnsi" w:eastAsia="Trebuchet MS" w:hAnsiTheme="minorHAnsi" w:cs="Trebuchet MS"/>
        </w:rPr>
        <w:t xml:space="preserve"> </w:t>
      </w:r>
      <w:hyperlink r:id="rId18" w:history="1">
        <w:r w:rsidRPr="00EB546D">
          <w:rPr>
            <w:rStyle w:val="Lienhypertexte"/>
            <w:rFonts w:asciiTheme="minorHAnsi" w:eastAsia="Trebuchet MS" w:hAnsiTheme="minorHAnsi" w:cs="Trebuchet MS"/>
          </w:rPr>
          <w:t>greffe.ta-nimes@juradm.fr</w:t>
        </w:r>
      </w:hyperlink>
      <w:r>
        <w:rPr>
          <w:rFonts w:asciiTheme="minorHAnsi" w:eastAsia="Trebuchet MS" w:hAnsiTheme="minorHAnsi" w:cs="Trebuchet MS"/>
        </w:rPr>
        <w:t xml:space="preserve"> </w:t>
      </w:r>
    </w:p>
    <w:p w14:paraId="69E5563D" w14:textId="6242E0E6" w:rsidR="00C04E1A" w:rsidRPr="00C04E1A" w:rsidRDefault="00C04E1A" w:rsidP="00C04E1A">
      <w:pPr>
        <w:autoSpaceDE w:val="0"/>
        <w:autoSpaceDN w:val="0"/>
        <w:adjustRightInd w:val="0"/>
        <w:spacing w:line="240" w:lineRule="auto"/>
        <w:rPr>
          <w:rFonts w:asciiTheme="minorHAnsi" w:eastAsia="Trebuchet MS" w:hAnsiTheme="minorHAnsi" w:cs="Trebuchet MS"/>
        </w:rPr>
      </w:pPr>
      <w:r>
        <w:rPr>
          <w:rFonts w:asciiTheme="minorHAnsi" w:eastAsia="Trebuchet MS" w:hAnsiTheme="minorHAnsi" w:cs="Trebuchet MS"/>
        </w:rPr>
        <w:t xml:space="preserve">Téléphone : 04 66 27 37 </w:t>
      </w:r>
      <w:r w:rsidRPr="00C04E1A">
        <w:rPr>
          <w:rFonts w:asciiTheme="minorHAnsi" w:eastAsia="Trebuchet MS" w:hAnsiTheme="minorHAnsi" w:cs="Trebuchet MS"/>
        </w:rPr>
        <w:t>00</w:t>
      </w:r>
    </w:p>
    <w:p w14:paraId="4056D2BA" w14:textId="7E408E66" w:rsidR="00C04E1A" w:rsidRDefault="00C04E1A" w:rsidP="00C04E1A">
      <w:pPr>
        <w:autoSpaceDE w:val="0"/>
        <w:autoSpaceDN w:val="0"/>
        <w:adjustRightInd w:val="0"/>
        <w:spacing w:line="240" w:lineRule="auto"/>
        <w:rPr>
          <w:rFonts w:asciiTheme="minorHAnsi" w:eastAsia="Trebuchet MS" w:hAnsiTheme="minorHAnsi" w:cs="Trebuchet MS"/>
        </w:rPr>
      </w:pPr>
      <w:r>
        <w:rPr>
          <w:rFonts w:asciiTheme="minorHAnsi" w:eastAsia="Trebuchet MS" w:hAnsiTheme="minorHAnsi" w:cs="Trebuchet MS"/>
        </w:rPr>
        <w:t xml:space="preserve">Télécopie : 04 66 36 27 </w:t>
      </w:r>
      <w:r w:rsidRPr="00C04E1A">
        <w:rPr>
          <w:rFonts w:asciiTheme="minorHAnsi" w:eastAsia="Trebuchet MS" w:hAnsiTheme="minorHAnsi" w:cs="Trebuchet MS"/>
        </w:rPr>
        <w:t>86</w:t>
      </w:r>
    </w:p>
    <w:p w14:paraId="0DA3E87A" w14:textId="0A923613" w:rsidR="00C04E1A" w:rsidRDefault="00C04E1A" w:rsidP="00C04E1A">
      <w:pPr>
        <w:autoSpaceDE w:val="0"/>
        <w:autoSpaceDN w:val="0"/>
        <w:adjustRightInd w:val="0"/>
        <w:spacing w:line="240" w:lineRule="auto"/>
        <w:rPr>
          <w:rFonts w:asciiTheme="minorHAnsi" w:eastAsia="Trebuchet MS" w:hAnsiTheme="minorHAnsi" w:cs="Trebuchet MS"/>
        </w:rPr>
      </w:pPr>
      <w:r>
        <w:rPr>
          <w:rFonts w:asciiTheme="minorHAnsi" w:eastAsia="Trebuchet MS" w:hAnsiTheme="minorHAnsi" w:cs="Trebuchet MS"/>
        </w:rPr>
        <w:t xml:space="preserve">Adresse internet : </w:t>
      </w:r>
      <w:hyperlink r:id="rId19" w:history="1">
        <w:r w:rsidRPr="001B77A7">
          <w:rPr>
            <w:rStyle w:val="Lienhypertexte"/>
            <w:rFonts w:asciiTheme="minorHAnsi" w:eastAsia="Trebuchet MS" w:hAnsiTheme="minorHAnsi" w:cs="Trebuchet MS"/>
          </w:rPr>
          <w:t>http://nimes.tribunal-administratif.fr/</w:t>
        </w:r>
      </w:hyperlink>
      <w:r>
        <w:rPr>
          <w:rFonts w:asciiTheme="minorHAnsi" w:eastAsia="Trebuchet MS" w:hAnsiTheme="minorHAnsi" w:cs="Trebuchet MS"/>
        </w:rPr>
        <w:t xml:space="preserve"> </w:t>
      </w:r>
    </w:p>
    <w:p w14:paraId="2BCE35A1" w14:textId="77777777" w:rsidR="00C04E1A" w:rsidRPr="00D52E94" w:rsidRDefault="00C04E1A" w:rsidP="00C04E1A">
      <w:pPr>
        <w:autoSpaceDE w:val="0"/>
        <w:autoSpaceDN w:val="0"/>
        <w:adjustRightInd w:val="0"/>
        <w:spacing w:line="240" w:lineRule="auto"/>
        <w:rPr>
          <w:rFonts w:asciiTheme="minorHAnsi" w:eastAsia="Trebuchet MS" w:hAnsiTheme="minorHAnsi" w:cs="Trebuchet MS"/>
        </w:rPr>
      </w:pPr>
    </w:p>
    <w:bookmarkEnd w:id="16"/>
    <w:p w14:paraId="11D8D0B0" w14:textId="77777777" w:rsidR="00915B61" w:rsidRPr="00BC6B50" w:rsidRDefault="00404BC5" w:rsidP="00101D3F">
      <w:pPr>
        <w:autoSpaceDE w:val="0"/>
        <w:autoSpaceDN w:val="0"/>
        <w:adjustRightInd w:val="0"/>
        <w:spacing w:line="240" w:lineRule="auto"/>
        <w:rPr>
          <w:rFonts w:asciiTheme="minorHAnsi" w:eastAsia="Trebuchet MS" w:hAnsiTheme="minorHAnsi" w:cs="Trebuchet MS"/>
        </w:rPr>
      </w:pPr>
      <w:r w:rsidRPr="00BC6B50">
        <w:rPr>
          <w:rFonts w:asciiTheme="minorHAnsi" w:eastAsia="Trebuchet MS" w:hAnsiTheme="minorHAnsi" w:cs="Trebuchet MS"/>
        </w:rPr>
        <w:t>Les voies de recours ouvertes aux</w:t>
      </w:r>
      <w:r w:rsidR="00915B61" w:rsidRPr="00BC6B50">
        <w:rPr>
          <w:rFonts w:asciiTheme="minorHAnsi" w:eastAsia="Trebuchet MS" w:hAnsiTheme="minorHAnsi" w:cs="Trebuchet MS"/>
        </w:rPr>
        <w:t xml:space="preserve"> candidats sont les suivantes :</w:t>
      </w:r>
    </w:p>
    <w:p w14:paraId="29FAC460" w14:textId="3AB83969" w:rsidR="00915B61" w:rsidRPr="00BC6B50" w:rsidRDefault="000D7E77" w:rsidP="00915A99">
      <w:pPr>
        <w:pStyle w:val="Paragraphedeliste"/>
        <w:numPr>
          <w:ilvl w:val="0"/>
          <w:numId w:val="15"/>
        </w:numPr>
        <w:autoSpaceDE w:val="0"/>
        <w:autoSpaceDN w:val="0"/>
        <w:adjustRightInd w:val="0"/>
        <w:spacing w:line="240" w:lineRule="auto"/>
        <w:rPr>
          <w:rFonts w:asciiTheme="minorHAnsi" w:eastAsiaTheme="minorEastAsia" w:hAnsiTheme="minorHAnsi" w:cs="Times New Roman"/>
        </w:rPr>
      </w:pPr>
      <w:r w:rsidRPr="00BC6B50">
        <w:rPr>
          <w:rFonts w:asciiTheme="minorHAnsi" w:eastAsia="Trebuchet MS" w:hAnsiTheme="minorHAnsi" w:cs="Trebuchet MS"/>
        </w:rPr>
        <w:t>Référé pré</w:t>
      </w:r>
      <w:r w:rsidR="00404BC5" w:rsidRPr="00BC6B50">
        <w:rPr>
          <w:rFonts w:asciiTheme="minorHAnsi" w:eastAsia="Trebuchet MS" w:hAnsiTheme="minorHAnsi" w:cs="Trebuchet MS"/>
        </w:rPr>
        <w:t>contractuel prévu aux articles L. 551-1 à L. 551-12</w:t>
      </w:r>
      <w:r w:rsidR="00915A99" w:rsidRPr="00BC6B50">
        <w:rPr>
          <w:rFonts w:asciiTheme="minorHAnsi" w:eastAsia="Trebuchet MS" w:hAnsiTheme="minorHAnsi" w:cs="Trebuchet MS"/>
        </w:rPr>
        <w:t xml:space="preserve"> et R. 551-1 à R. 551-6</w:t>
      </w:r>
      <w:r w:rsidR="00404BC5" w:rsidRPr="00BC6B50">
        <w:rPr>
          <w:rFonts w:asciiTheme="minorHAnsi" w:eastAsia="Trebuchet MS" w:hAnsiTheme="minorHAnsi" w:cs="Trebuchet MS"/>
        </w:rPr>
        <w:t xml:space="preserve"> du Code de </w:t>
      </w:r>
      <w:r w:rsidRPr="00BC6B50">
        <w:rPr>
          <w:rFonts w:asciiTheme="minorHAnsi" w:eastAsia="Trebuchet MS" w:hAnsiTheme="minorHAnsi" w:cs="Trebuchet MS"/>
        </w:rPr>
        <w:t>justice administrative (CJA)</w:t>
      </w:r>
      <w:r w:rsidR="00404BC5" w:rsidRPr="00BC6B50">
        <w:rPr>
          <w:rFonts w:asciiTheme="minorHAnsi" w:eastAsia="Trebuchet MS" w:hAnsiTheme="minorHAnsi" w:cs="Trebuchet MS"/>
        </w:rPr>
        <w:t xml:space="preserve"> et pouvant être exercé</w:t>
      </w:r>
      <w:r w:rsidR="00915B61" w:rsidRPr="00BC6B50">
        <w:rPr>
          <w:rFonts w:asciiTheme="minorHAnsi" w:eastAsia="Trebuchet MS" w:hAnsiTheme="minorHAnsi" w:cs="Trebuchet MS"/>
        </w:rPr>
        <w:t xml:space="preserve"> </w:t>
      </w:r>
      <w:r w:rsidR="00915A99" w:rsidRPr="00BC6B50">
        <w:rPr>
          <w:rFonts w:asciiTheme="minorHAnsi" w:eastAsia="Trebuchet MS" w:hAnsiTheme="minorHAnsi" w:cs="Trebuchet MS"/>
        </w:rPr>
        <w:t>jusqu’à la</w:t>
      </w:r>
      <w:r w:rsidR="00915B61" w:rsidRPr="00BC6B50">
        <w:rPr>
          <w:rFonts w:asciiTheme="minorHAnsi" w:eastAsia="Trebuchet MS" w:hAnsiTheme="minorHAnsi" w:cs="Trebuchet MS"/>
        </w:rPr>
        <w:t xml:space="preserve"> signature du contrat ;</w:t>
      </w:r>
    </w:p>
    <w:p w14:paraId="1F058E34" w14:textId="72C7BFCE" w:rsidR="00915B61" w:rsidRPr="00BC6B50" w:rsidRDefault="00404BC5" w:rsidP="00CB183F">
      <w:pPr>
        <w:pStyle w:val="Paragraphedeliste"/>
        <w:numPr>
          <w:ilvl w:val="0"/>
          <w:numId w:val="15"/>
        </w:numPr>
        <w:autoSpaceDE w:val="0"/>
        <w:autoSpaceDN w:val="0"/>
        <w:adjustRightInd w:val="0"/>
        <w:spacing w:line="240" w:lineRule="auto"/>
        <w:rPr>
          <w:rFonts w:asciiTheme="minorHAnsi" w:eastAsiaTheme="minorEastAsia" w:hAnsiTheme="minorHAnsi" w:cs="Times New Roman"/>
        </w:rPr>
      </w:pPr>
      <w:r w:rsidRPr="00BC6B50">
        <w:rPr>
          <w:rFonts w:asciiTheme="minorHAnsi" w:eastAsia="Trebuchet MS" w:hAnsiTheme="minorHAnsi" w:cs="Trebuchet MS"/>
        </w:rPr>
        <w:t xml:space="preserve">Référé contractuel prévu aux articles L. 551-13 à L. </w:t>
      </w:r>
      <w:r w:rsidR="000D7E77" w:rsidRPr="00BC6B50">
        <w:rPr>
          <w:rFonts w:asciiTheme="minorHAnsi" w:eastAsia="Trebuchet MS" w:hAnsiTheme="minorHAnsi" w:cs="Trebuchet MS"/>
        </w:rPr>
        <w:t xml:space="preserve">551-23 </w:t>
      </w:r>
      <w:r w:rsidR="00CB183F" w:rsidRPr="00BC6B50">
        <w:rPr>
          <w:rFonts w:asciiTheme="minorHAnsi" w:eastAsia="Trebuchet MS" w:hAnsiTheme="minorHAnsi" w:cs="Trebuchet MS"/>
        </w:rPr>
        <w:t xml:space="preserve">et R. 551-7 à R. 551-10 </w:t>
      </w:r>
      <w:r w:rsidR="000D7E77" w:rsidRPr="00BC6B50">
        <w:rPr>
          <w:rFonts w:asciiTheme="minorHAnsi" w:eastAsia="Trebuchet MS" w:hAnsiTheme="minorHAnsi" w:cs="Trebuchet MS"/>
        </w:rPr>
        <w:t>du CJA</w:t>
      </w:r>
      <w:r w:rsidRPr="00BC6B50">
        <w:rPr>
          <w:rFonts w:asciiTheme="minorHAnsi" w:eastAsia="Trebuchet MS" w:hAnsiTheme="minorHAnsi" w:cs="Trebuchet MS"/>
        </w:rPr>
        <w:t xml:space="preserve"> et pouvant être exercé</w:t>
      </w:r>
      <w:r w:rsidR="00CB183F" w:rsidRPr="00BC6B50">
        <w:rPr>
          <w:rFonts w:asciiTheme="minorHAnsi" w:eastAsia="Trebuchet MS" w:hAnsiTheme="minorHAnsi" w:cs="Trebuchet MS"/>
        </w:rPr>
        <w:t xml:space="preserve"> après la signature du contrat</w:t>
      </w:r>
      <w:r w:rsidR="00BC6B50" w:rsidRPr="00BC6B50">
        <w:rPr>
          <w:rFonts w:asciiTheme="minorHAnsi" w:eastAsia="Trebuchet MS" w:hAnsiTheme="minorHAnsi" w:cs="Trebuchet MS"/>
        </w:rPr>
        <w:t xml:space="preserve">, </w:t>
      </w:r>
      <w:r w:rsidR="00CB183F" w:rsidRPr="00BC6B50">
        <w:rPr>
          <w:rFonts w:asciiTheme="minorHAnsi" w:eastAsia="Trebuchet MS" w:hAnsiTheme="minorHAnsi" w:cs="Trebuchet MS"/>
        </w:rPr>
        <w:t xml:space="preserve">au plus tard le trente et unième jour suivant la publication au Journal officiel de l’Union européenne d’un </w:t>
      </w:r>
      <w:r w:rsidR="000D7E77" w:rsidRPr="00BC6B50">
        <w:rPr>
          <w:rFonts w:asciiTheme="minorHAnsi" w:eastAsia="Trebuchet MS" w:hAnsiTheme="minorHAnsi" w:cs="Trebuchet MS"/>
        </w:rPr>
        <w:t>avis d’attribution du contrat</w:t>
      </w:r>
      <w:r w:rsidR="00915A99" w:rsidRPr="00BC6B50">
        <w:rPr>
          <w:rFonts w:asciiTheme="minorHAnsi" w:eastAsia="Trebuchet MS" w:hAnsiTheme="minorHAnsi" w:cs="Trebuchet MS"/>
        </w:rPr>
        <w:t xml:space="preserve"> </w:t>
      </w:r>
      <w:r w:rsidR="00CB183F" w:rsidRPr="00BC6B50">
        <w:rPr>
          <w:rFonts w:asciiTheme="minorHAnsi" w:eastAsia="Trebuchet MS" w:hAnsiTheme="minorHAnsi" w:cs="Trebuchet MS"/>
        </w:rPr>
        <w:t xml:space="preserve">en matière de marchés publics et de contrats de concession, </w:t>
      </w:r>
      <w:r w:rsidR="00915A99" w:rsidRPr="00BC6B50">
        <w:rPr>
          <w:rFonts w:asciiTheme="minorHAnsi" w:eastAsia="Trebuchet MS" w:hAnsiTheme="minorHAnsi" w:cs="Trebuchet MS"/>
        </w:rPr>
        <w:t>ou</w:t>
      </w:r>
      <w:r w:rsidR="00CB183F" w:rsidRPr="00BC6B50">
        <w:rPr>
          <w:rFonts w:asciiTheme="minorHAnsi" w:eastAsia="Trebuchet MS" w:hAnsiTheme="minorHAnsi" w:cs="Trebuchet MS"/>
        </w:rPr>
        <w:t>,</w:t>
      </w:r>
      <w:r w:rsidR="00915A99" w:rsidRPr="00BC6B50">
        <w:rPr>
          <w:rFonts w:asciiTheme="minorHAnsi" w:eastAsia="Trebuchet MS" w:hAnsiTheme="minorHAnsi" w:cs="Trebuchet MS"/>
        </w:rPr>
        <w:t xml:space="preserve"> pour les marchés fondés sur un accord-cadre ou un système d’acquisition dynamique, </w:t>
      </w:r>
      <w:r w:rsidR="00CB183F" w:rsidRPr="00BC6B50">
        <w:rPr>
          <w:rFonts w:asciiTheme="minorHAnsi" w:eastAsia="Trebuchet MS" w:hAnsiTheme="minorHAnsi" w:cs="Trebuchet MS"/>
        </w:rPr>
        <w:t>suivant</w:t>
      </w:r>
      <w:r w:rsidR="00915A99" w:rsidRPr="00BC6B50">
        <w:rPr>
          <w:rFonts w:asciiTheme="minorHAnsi" w:eastAsia="Trebuchet MS" w:hAnsiTheme="minorHAnsi" w:cs="Trebuchet MS"/>
        </w:rPr>
        <w:t xml:space="preserve"> la notification de la conclusion du contrat</w:t>
      </w:r>
      <w:r w:rsidR="00915B61" w:rsidRPr="00BC6B50">
        <w:rPr>
          <w:rFonts w:asciiTheme="minorHAnsi" w:eastAsia="Trebuchet MS" w:hAnsiTheme="minorHAnsi" w:cs="Trebuchet MS"/>
        </w:rPr>
        <w:t> ;</w:t>
      </w:r>
    </w:p>
    <w:p w14:paraId="4ADADDB2" w14:textId="7BAD67B9" w:rsidR="00915A99" w:rsidRPr="00BC6B50" w:rsidRDefault="00915A99" w:rsidP="00915A99">
      <w:pPr>
        <w:pStyle w:val="Paragraphedeliste"/>
        <w:numPr>
          <w:ilvl w:val="0"/>
          <w:numId w:val="15"/>
        </w:numPr>
        <w:spacing w:line="240" w:lineRule="auto"/>
        <w:ind w:left="714" w:hanging="357"/>
        <w:rPr>
          <w:rFonts w:asciiTheme="minorHAnsi" w:eastAsiaTheme="minorEastAsia" w:hAnsiTheme="minorHAnsi" w:cs="Times New Roman"/>
        </w:rPr>
      </w:pPr>
      <w:r w:rsidRPr="00BC6B50">
        <w:rPr>
          <w:rFonts w:asciiTheme="minorHAnsi" w:eastAsiaTheme="minorEastAsia" w:hAnsiTheme="minorHAnsi" w:cs="Times New Roman"/>
        </w:rPr>
        <w:t>Recours de pleine juridiction en contestation de</w:t>
      </w:r>
      <w:r w:rsidR="00BC6B50" w:rsidRPr="00BC6B50">
        <w:rPr>
          <w:rFonts w:asciiTheme="minorHAnsi" w:eastAsiaTheme="minorEastAsia" w:hAnsiTheme="minorHAnsi" w:cs="Times New Roman"/>
        </w:rPr>
        <w:t xml:space="preserve"> la validité du contrat ouvert à tout tiers à un contrat administratif susceptible d’être lésé dans ses intérêts de façon suffisamment directe et certaine par sa passation ou ses clauses </w:t>
      </w:r>
      <w:r w:rsidR="00F7091D" w:rsidRPr="00BC6B50">
        <w:rPr>
          <w:rFonts w:asciiTheme="minorHAnsi" w:eastAsiaTheme="minorEastAsia" w:hAnsiTheme="minorHAnsi" w:cs="Times New Roman"/>
        </w:rPr>
        <w:t xml:space="preserve">et pouvant être exercé dans un délai de </w:t>
      </w:r>
      <w:r w:rsidRPr="00BC6B50">
        <w:rPr>
          <w:rFonts w:asciiTheme="minorHAnsi" w:eastAsiaTheme="minorEastAsia" w:hAnsiTheme="minorHAnsi" w:cs="Times New Roman"/>
        </w:rPr>
        <w:t xml:space="preserve">deux mois </w:t>
      </w:r>
      <w:r w:rsidR="00F7091D" w:rsidRPr="00BC6B50">
        <w:rPr>
          <w:rFonts w:asciiTheme="minorHAnsi" w:eastAsiaTheme="minorEastAsia" w:hAnsiTheme="minorHAnsi" w:cs="Times New Roman"/>
        </w:rPr>
        <w:t>à compter de l’accomplissement des mesures de publicité appropriées ;</w:t>
      </w:r>
    </w:p>
    <w:p w14:paraId="3A19C600" w14:textId="6B61F0BA" w:rsidR="00915B61" w:rsidRPr="00BC6B50" w:rsidRDefault="00404BC5" w:rsidP="00915A99">
      <w:pPr>
        <w:pStyle w:val="Paragraphedeliste"/>
        <w:numPr>
          <w:ilvl w:val="0"/>
          <w:numId w:val="15"/>
        </w:numPr>
        <w:autoSpaceDE w:val="0"/>
        <w:autoSpaceDN w:val="0"/>
        <w:adjustRightInd w:val="0"/>
        <w:spacing w:line="240" w:lineRule="auto"/>
        <w:rPr>
          <w:rFonts w:asciiTheme="minorHAnsi" w:eastAsiaTheme="minorEastAsia" w:hAnsiTheme="minorHAnsi" w:cs="Times New Roman"/>
        </w:rPr>
      </w:pPr>
      <w:r w:rsidRPr="00BC6B50">
        <w:rPr>
          <w:rFonts w:asciiTheme="minorHAnsi" w:eastAsia="Trebuchet MS" w:hAnsiTheme="minorHAnsi" w:cs="Trebuchet MS"/>
        </w:rPr>
        <w:t>Recours pour excès de pouvoir contre une décision administrative prévu aux arti</w:t>
      </w:r>
      <w:r w:rsidR="00F7091D" w:rsidRPr="00BC6B50">
        <w:rPr>
          <w:rFonts w:asciiTheme="minorHAnsi" w:eastAsia="Trebuchet MS" w:hAnsiTheme="minorHAnsi" w:cs="Trebuchet MS"/>
        </w:rPr>
        <w:t>cles R. 421-1 à R. 421-7 du CJA</w:t>
      </w:r>
      <w:r w:rsidRPr="00BC6B50">
        <w:rPr>
          <w:rFonts w:asciiTheme="minorHAnsi" w:eastAsia="Trebuchet MS" w:hAnsiTheme="minorHAnsi" w:cs="Trebuchet MS"/>
        </w:rPr>
        <w:t xml:space="preserve"> e</w:t>
      </w:r>
      <w:r w:rsidR="00F7091D" w:rsidRPr="00BC6B50">
        <w:rPr>
          <w:rFonts w:asciiTheme="minorHAnsi" w:eastAsia="Trebuchet MS" w:hAnsiTheme="minorHAnsi" w:cs="Trebuchet MS"/>
        </w:rPr>
        <w:t>t pouvant être exercé dans un délai de</w:t>
      </w:r>
      <w:r w:rsidR="000D7E77" w:rsidRPr="00BC6B50">
        <w:rPr>
          <w:rFonts w:asciiTheme="minorHAnsi" w:eastAsia="Trebuchet MS" w:hAnsiTheme="minorHAnsi" w:cs="Trebuchet MS"/>
        </w:rPr>
        <w:t xml:space="preserve"> deux</w:t>
      </w:r>
      <w:r w:rsidRPr="00BC6B50">
        <w:rPr>
          <w:rFonts w:asciiTheme="minorHAnsi" w:eastAsia="Trebuchet MS" w:hAnsiTheme="minorHAnsi" w:cs="Trebuchet MS"/>
        </w:rPr>
        <w:t xml:space="preserve"> mois suivant la notification ou </w:t>
      </w:r>
      <w:r w:rsidR="00ED7CF5" w:rsidRPr="00BC6B50">
        <w:rPr>
          <w:rFonts w:asciiTheme="minorHAnsi" w:eastAsia="Trebuchet MS" w:hAnsiTheme="minorHAnsi" w:cs="Trebuchet MS"/>
        </w:rPr>
        <w:t xml:space="preserve">la </w:t>
      </w:r>
      <w:r w:rsidRPr="00BC6B50">
        <w:rPr>
          <w:rFonts w:asciiTheme="minorHAnsi" w:eastAsia="Trebuchet MS" w:hAnsiTheme="minorHAnsi" w:cs="Trebuchet MS"/>
        </w:rPr>
        <w:t>publication de la décision de l'organisme</w:t>
      </w:r>
      <w:r w:rsidR="00915A99" w:rsidRPr="00BC6B50">
        <w:rPr>
          <w:rFonts w:asciiTheme="minorHAnsi" w:eastAsia="Trebuchet MS" w:hAnsiTheme="minorHAnsi" w:cs="Trebuchet MS"/>
        </w:rPr>
        <w:t>.</w:t>
      </w:r>
    </w:p>
    <w:sectPr w:rsidR="00915B61" w:rsidRPr="00BC6B50" w:rsidSect="009D6BC6">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Thibaut Viretto" w:date="2018-11-27T11:03:00Z" w:initials="TV">
    <w:p w14:paraId="60B41CD2" w14:textId="77777777" w:rsidR="005833FD" w:rsidRDefault="005833FD" w:rsidP="005833FD">
      <w:pPr>
        <w:pStyle w:val="Commentaire"/>
      </w:pPr>
      <w:r>
        <w:rPr>
          <w:rStyle w:val="Marquedecommentaire"/>
        </w:rPr>
        <w:annotationRef/>
      </w:r>
      <w:r>
        <w:t>Allotissement ?</w:t>
      </w:r>
    </w:p>
    <w:p w14:paraId="78C29D12" w14:textId="77777777" w:rsidR="005833FD" w:rsidRDefault="005833FD" w:rsidP="005833FD">
      <w:pPr>
        <w:pStyle w:val="Commentaire"/>
      </w:pPr>
      <w:r>
        <w:t>Si oui, à distinguer par lot.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C29D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CB1A" w14:textId="77777777" w:rsidR="00227408" w:rsidRDefault="00227408">
      <w:pPr>
        <w:spacing w:line="240" w:lineRule="auto"/>
      </w:pPr>
      <w:r>
        <w:separator/>
      </w:r>
    </w:p>
  </w:endnote>
  <w:endnote w:type="continuationSeparator" w:id="0">
    <w:p w14:paraId="090644D5" w14:textId="77777777" w:rsidR="00227408" w:rsidRDefault="00227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isha">
    <w:altName w:val="Arial"/>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40486634"/>
      <w:docPartObj>
        <w:docPartGallery w:val="Page Numbers (Bottom of Page)"/>
        <w:docPartUnique/>
      </w:docPartObj>
    </w:sdtPr>
    <w:sdtEndPr/>
    <w:sdtContent>
      <w:sdt>
        <w:sdtPr>
          <w:rPr>
            <w:sz w:val="20"/>
            <w:szCs w:val="20"/>
          </w:rPr>
          <w:id w:val="1453749048"/>
          <w:docPartObj>
            <w:docPartGallery w:val="Page Numbers (Top of Page)"/>
            <w:docPartUnique/>
          </w:docPartObj>
        </w:sdtPr>
        <w:sdtEndPr/>
        <w:sdtContent>
          <w:p w14:paraId="0D15E04D" w14:textId="58B8F773" w:rsidR="00227408" w:rsidRPr="004B0713" w:rsidRDefault="00227408" w:rsidP="00452330">
            <w:pPr>
              <w:pStyle w:val="Pieddepage"/>
              <w:jc w:val="both"/>
              <w:rPr>
                <w:sz w:val="20"/>
                <w:szCs w:val="20"/>
              </w:rPr>
            </w:pPr>
            <w:r>
              <w:rPr>
                <w:sz w:val="20"/>
                <w:szCs w:val="20"/>
              </w:rPr>
              <w:t>RC</w:t>
            </w:r>
            <w:r>
              <w:rPr>
                <w:sz w:val="20"/>
                <w:szCs w:val="20"/>
              </w:rPr>
              <w:tab/>
            </w:r>
            <w:r>
              <w:rPr>
                <w:sz w:val="20"/>
                <w:szCs w:val="20"/>
              </w:rPr>
              <w:tab/>
            </w:r>
            <w:r w:rsidRPr="004B0713">
              <w:rPr>
                <w:sz w:val="20"/>
                <w:szCs w:val="20"/>
              </w:rPr>
              <w:t xml:space="preserve">Page </w:t>
            </w:r>
            <w:r w:rsidRPr="004B0713">
              <w:rPr>
                <w:bCs/>
                <w:sz w:val="20"/>
                <w:szCs w:val="20"/>
              </w:rPr>
              <w:fldChar w:fldCharType="begin"/>
            </w:r>
            <w:r w:rsidRPr="004B0713">
              <w:rPr>
                <w:bCs/>
                <w:sz w:val="20"/>
                <w:szCs w:val="20"/>
              </w:rPr>
              <w:instrText>PAGE</w:instrText>
            </w:r>
            <w:r w:rsidRPr="004B0713">
              <w:rPr>
                <w:bCs/>
                <w:sz w:val="20"/>
                <w:szCs w:val="20"/>
              </w:rPr>
              <w:fldChar w:fldCharType="separate"/>
            </w:r>
            <w:r w:rsidR="0043006B">
              <w:rPr>
                <w:bCs/>
                <w:noProof/>
                <w:sz w:val="20"/>
                <w:szCs w:val="20"/>
              </w:rPr>
              <w:t>8</w:t>
            </w:r>
            <w:r w:rsidRPr="004B0713">
              <w:rPr>
                <w:bCs/>
                <w:sz w:val="20"/>
                <w:szCs w:val="20"/>
              </w:rPr>
              <w:fldChar w:fldCharType="end"/>
            </w:r>
            <w:r w:rsidRPr="004B0713">
              <w:rPr>
                <w:sz w:val="20"/>
                <w:szCs w:val="20"/>
              </w:rPr>
              <w:t xml:space="preserve"> sur </w:t>
            </w:r>
            <w:r w:rsidRPr="004B0713">
              <w:rPr>
                <w:bCs/>
                <w:sz w:val="20"/>
                <w:szCs w:val="20"/>
              </w:rPr>
              <w:fldChar w:fldCharType="begin"/>
            </w:r>
            <w:r w:rsidRPr="004B0713">
              <w:rPr>
                <w:bCs/>
                <w:sz w:val="20"/>
                <w:szCs w:val="20"/>
              </w:rPr>
              <w:instrText>NUMPAGES</w:instrText>
            </w:r>
            <w:r w:rsidRPr="004B0713">
              <w:rPr>
                <w:bCs/>
                <w:sz w:val="20"/>
                <w:szCs w:val="20"/>
              </w:rPr>
              <w:fldChar w:fldCharType="separate"/>
            </w:r>
            <w:r w:rsidR="0043006B">
              <w:rPr>
                <w:bCs/>
                <w:noProof/>
                <w:sz w:val="20"/>
                <w:szCs w:val="20"/>
              </w:rPr>
              <w:t>11</w:t>
            </w:r>
            <w:r w:rsidRPr="004B0713">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44AC" w14:textId="77777777" w:rsidR="00227408" w:rsidRDefault="00227408">
      <w:pPr>
        <w:spacing w:line="240" w:lineRule="auto"/>
      </w:pPr>
      <w:r>
        <w:separator/>
      </w:r>
    </w:p>
  </w:footnote>
  <w:footnote w:type="continuationSeparator" w:id="0">
    <w:p w14:paraId="2763E603" w14:textId="77777777" w:rsidR="00227408" w:rsidRDefault="002274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CCF19C"/>
    <w:lvl w:ilvl="0">
      <w:numFmt w:val="bullet"/>
      <w:lvlText w:val="*"/>
      <w:lvlJc w:val="left"/>
    </w:lvl>
  </w:abstractNum>
  <w:abstractNum w:abstractNumId="1" w15:restartNumberingAfterBreak="0">
    <w:nsid w:val="077844B2"/>
    <w:multiLevelType w:val="hybridMultilevel"/>
    <w:tmpl w:val="3DB0E954"/>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22338"/>
    <w:multiLevelType w:val="hybridMultilevel"/>
    <w:tmpl w:val="A3486BDA"/>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D7D88"/>
    <w:multiLevelType w:val="hybridMultilevel"/>
    <w:tmpl w:val="5CB6274C"/>
    <w:lvl w:ilvl="0" w:tplc="E4E4A45E">
      <w:start w:val="3"/>
      <w:numFmt w:val="decimal"/>
      <w:lvlText w:val="%1."/>
      <w:lvlJc w:val="left"/>
      <w:pPr>
        <w:tabs>
          <w:tab w:val="num" w:pos="720"/>
        </w:tabs>
        <w:ind w:left="720" w:hanging="360"/>
      </w:pPr>
    </w:lvl>
    <w:lvl w:ilvl="1" w:tplc="5B78A020">
      <w:start w:val="1"/>
      <w:numFmt w:val="decimal"/>
      <w:lvlText w:val="%2."/>
      <w:lvlJc w:val="left"/>
      <w:pPr>
        <w:tabs>
          <w:tab w:val="num" w:pos="1440"/>
        </w:tabs>
        <w:ind w:left="1440" w:hanging="360"/>
      </w:pPr>
    </w:lvl>
    <w:lvl w:ilvl="2" w:tplc="9A02C17A">
      <w:start w:val="1"/>
      <w:numFmt w:val="decimal"/>
      <w:lvlText w:val="%3."/>
      <w:lvlJc w:val="left"/>
      <w:pPr>
        <w:tabs>
          <w:tab w:val="num" w:pos="2160"/>
        </w:tabs>
        <w:ind w:left="2160" w:hanging="360"/>
      </w:pPr>
    </w:lvl>
    <w:lvl w:ilvl="3" w:tplc="1EF635FA">
      <w:start w:val="1"/>
      <w:numFmt w:val="decimal"/>
      <w:lvlText w:val="%4."/>
      <w:lvlJc w:val="left"/>
      <w:pPr>
        <w:tabs>
          <w:tab w:val="num" w:pos="2880"/>
        </w:tabs>
        <w:ind w:left="2880" w:hanging="360"/>
      </w:pPr>
    </w:lvl>
    <w:lvl w:ilvl="4" w:tplc="21365DEC">
      <w:start w:val="1"/>
      <w:numFmt w:val="decimal"/>
      <w:lvlText w:val="%5."/>
      <w:lvlJc w:val="left"/>
      <w:pPr>
        <w:tabs>
          <w:tab w:val="num" w:pos="3600"/>
        </w:tabs>
        <w:ind w:left="3600" w:hanging="360"/>
      </w:pPr>
    </w:lvl>
    <w:lvl w:ilvl="5" w:tplc="9806AD42">
      <w:start w:val="1"/>
      <w:numFmt w:val="decimal"/>
      <w:lvlText w:val="%6."/>
      <w:lvlJc w:val="left"/>
      <w:pPr>
        <w:tabs>
          <w:tab w:val="num" w:pos="4320"/>
        </w:tabs>
        <w:ind w:left="4320" w:hanging="360"/>
      </w:pPr>
    </w:lvl>
    <w:lvl w:ilvl="6" w:tplc="3D8C8FCE">
      <w:start w:val="1"/>
      <w:numFmt w:val="decimal"/>
      <w:lvlText w:val="%7."/>
      <w:lvlJc w:val="left"/>
      <w:pPr>
        <w:tabs>
          <w:tab w:val="num" w:pos="5040"/>
        </w:tabs>
        <w:ind w:left="5040" w:hanging="360"/>
      </w:pPr>
    </w:lvl>
    <w:lvl w:ilvl="7" w:tplc="78421D96">
      <w:start w:val="1"/>
      <w:numFmt w:val="decimal"/>
      <w:lvlText w:val="%8."/>
      <w:lvlJc w:val="left"/>
      <w:pPr>
        <w:tabs>
          <w:tab w:val="num" w:pos="5760"/>
        </w:tabs>
        <w:ind w:left="5760" w:hanging="360"/>
      </w:pPr>
    </w:lvl>
    <w:lvl w:ilvl="8" w:tplc="64882CBE">
      <w:start w:val="1"/>
      <w:numFmt w:val="decimal"/>
      <w:lvlText w:val="%9."/>
      <w:lvlJc w:val="left"/>
      <w:pPr>
        <w:tabs>
          <w:tab w:val="num" w:pos="6480"/>
        </w:tabs>
        <w:ind w:left="6480" w:hanging="360"/>
      </w:pPr>
    </w:lvl>
  </w:abstractNum>
  <w:abstractNum w:abstractNumId="4" w15:restartNumberingAfterBreak="0">
    <w:nsid w:val="0F182F82"/>
    <w:multiLevelType w:val="hybridMultilevel"/>
    <w:tmpl w:val="AA9808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F1E35ED"/>
    <w:multiLevelType w:val="hybridMultilevel"/>
    <w:tmpl w:val="E51866F0"/>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BD236A"/>
    <w:multiLevelType w:val="hybridMultilevel"/>
    <w:tmpl w:val="82489916"/>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B07E3"/>
    <w:multiLevelType w:val="hybridMultilevel"/>
    <w:tmpl w:val="901E3B30"/>
    <w:lvl w:ilvl="0" w:tplc="00000002">
      <w:start w:val="43"/>
      <w:numFmt w:val="bullet"/>
      <w:lvlText w:val="-"/>
      <w:lvlJc w:val="left"/>
      <w:pPr>
        <w:ind w:left="720" w:hanging="360"/>
      </w:pPr>
      <w:rPr>
        <w:rFonts w:ascii="Times New Roman" w:hAnsi="Times New Roman"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846FC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9" w15:restartNumberingAfterBreak="0">
    <w:nsid w:val="1C575DE6"/>
    <w:multiLevelType w:val="hybridMultilevel"/>
    <w:tmpl w:val="241CB8CC"/>
    <w:lvl w:ilvl="0" w:tplc="040C0001">
      <w:start w:val="1"/>
      <w:numFmt w:val="bullet"/>
      <w:lvlText w:val=""/>
      <w:lvlJc w:val="left"/>
      <w:pPr>
        <w:ind w:left="1288" w:hanging="360"/>
      </w:pPr>
      <w:rPr>
        <w:rFonts w:ascii="Symbol" w:hAnsi="Symbol" w:hint="default"/>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0" w15:restartNumberingAfterBreak="0">
    <w:nsid w:val="200B7BD4"/>
    <w:multiLevelType w:val="hybridMultilevel"/>
    <w:tmpl w:val="7288647E"/>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C7814"/>
    <w:multiLevelType w:val="hybridMultilevel"/>
    <w:tmpl w:val="DC8EBADE"/>
    <w:lvl w:ilvl="0" w:tplc="2E92F7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936B15"/>
    <w:multiLevelType w:val="hybridMultilevel"/>
    <w:tmpl w:val="44F00D76"/>
    <w:lvl w:ilvl="0" w:tplc="A698C5B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281DC8"/>
    <w:multiLevelType w:val="multilevel"/>
    <w:tmpl w:val="8E2E0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9552B5"/>
    <w:multiLevelType w:val="hybridMultilevel"/>
    <w:tmpl w:val="879A7E0A"/>
    <w:lvl w:ilvl="0" w:tplc="86526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15E61"/>
    <w:multiLevelType w:val="hybridMultilevel"/>
    <w:tmpl w:val="182832AA"/>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63703E"/>
    <w:multiLevelType w:val="hybridMultilevel"/>
    <w:tmpl w:val="A90A9242"/>
    <w:lvl w:ilvl="0" w:tplc="00000002">
      <w:start w:val="43"/>
      <w:numFmt w:val="bullet"/>
      <w:lvlText w:val="-"/>
      <w:lvlJc w:val="left"/>
      <w:pPr>
        <w:ind w:left="720" w:hanging="360"/>
      </w:pPr>
      <w:rPr>
        <w:rFonts w:ascii="Times New Roman" w:hAnsi="Times New Roman"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D610C"/>
    <w:multiLevelType w:val="hybridMultilevel"/>
    <w:tmpl w:val="C7942D80"/>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A55A41"/>
    <w:multiLevelType w:val="hybridMultilevel"/>
    <w:tmpl w:val="675A6DD2"/>
    <w:lvl w:ilvl="0" w:tplc="534AAC52">
      <w:start w:val="3"/>
      <w:numFmt w:val="bullet"/>
      <w:lvlText w:val="-"/>
      <w:lvlJc w:val="left"/>
      <w:pPr>
        <w:tabs>
          <w:tab w:val="num" w:pos="540"/>
        </w:tabs>
        <w:ind w:left="540" w:hanging="360"/>
      </w:pPr>
      <w:rPr>
        <w:rFonts w:ascii="Times New Roman" w:eastAsia="Times New Roman" w:hAnsi="Times New Roman" w:cs="Times New Roman" w:hint="default"/>
      </w:rPr>
    </w:lvl>
    <w:lvl w:ilvl="1" w:tplc="040C0003">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6C5342B"/>
    <w:multiLevelType w:val="hybridMultilevel"/>
    <w:tmpl w:val="3D8E007C"/>
    <w:lvl w:ilvl="0" w:tplc="B65EA1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056F5"/>
    <w:multiLevelType w:val="hybridMultilevel"/>
    <w:tmpl w:val="96DC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0F4163"/>
    <w:multiLevelType w:val="hybridMultilevel"/>
    <w:tmpl w:val="C32E4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1B0F7A"/>
    <w:multiLevelType w:val="hybridMultilevel"/>
    <w:tmpl w:val="D4681A06"/>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3" w15:restartNumberingAfterBreak="0">
    <w:nsid w:val="4D3D50B8"/>
    <w:multiLevelType w:val="hybridMultilevel"/>
    <w:tmpl w:val="F3C45A72"/>
    <w:lvl w:ilvl="0" w:tplc="00000002">
      <w:start w:val="43"/>
      <w:numFmt w:val="bullet"/>
      <w:lvlText w:val="-"/>
      <w:lvlJc w:val="left"/>
      <w:pPr>
        <w:ind w:left="720" w:hanging="360"/>
      </w:pPr>
      <w:rPr>
        <w:rFonts w:ascii="Times New Roman" w:hAnsi="Times New Roman"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8D3BB8"/>
    <w:multiLevelType w:val="hybridMultilevel"/>
    <w:tmpl w:val="6838CC8A"/>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B6023C"/>
    <w:multiLevelType w:val="hybridMultilevel"/>
    <w:tmpl w:val="B986F594"/>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E4703E"/>
    <w:multiLevelType w:val="hybridMultilevel"/>
    <w:tmpl w:val="7520B7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FA452A7"/>
    <w:multiLevelType w:val="hybridMultilevel"/>
    <w:tmpl w:val="0E4E148A"/>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8" w15:restartNumberingAfterBreak="0">
    <w:nsid w:val="61A00483"/>
    <w:multiLevelType w:val="hybridMultilevel"/>
    <w:tmpl w:val="76947830"/>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C0544C"/>
    <w:multiLevelType w:val="hybridMultilevel"/>
    <w:tmpl w:val="5552BF46"/>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 w15:restartNumberingAfterBreak="0">
    <w:nsid w:val="6D9C36E6"/>
    <w:multiLevelType w:val="hybridMultilevel"/>
    <w:tmpl w:val="9C0033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F543BDE"/>
    <w:multiLevelType w:val="hybridMultilevel"/>
    <w:tmpl w:val="0AC69FD2"/>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2" w15:restartNumberingAfterBreak="0">
    <w:nsid w:val="771955D7"/>
    <w:multiLevelType w:val="hybridMultilevel"/>
    <w:tmpl w:val="A4607B8C"/>
    <w:lvl w:ilvl="0" w:tplc="00000002">
      <w:start w:val="43"/>
      <w:numFmt w:val="bullet"/>
      <w:lvlText w:val="-"/>
      <w:lvlJc w:val="left"/>
      <w:pPr>
        <w:ind w:left="720" w:hanging="360"/>
      </w:pPr>
      <w:rPr>
        <w:rFonts w:ascii="Times New Roman" w:hAnsi="Times New Roman"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937192"/>
    <w:multiLevelType w:val="hybridMultilevel"/>
    <w:tmpl w:val="36FE1718"/>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0A2C4E"/>
    <w:multiLevelType w:val="hybridMultilevel"/>
    <w:tmpl w:val="CA3E4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o"/>
        <w:legacy w:legacy="1" w:legacySpace="0" w:legacyIndent="0"/>
        <w:lvlJc w:val="left"/>
        <w:rPr>
          <w:rFonts w:ascii="Times New Roman" w:hAnsi="Times New Roman" w:cs="Times New Roman" w:hint="default"/>
        </w:rPr>
      </w:lvl>
    </w:lvlOverride>
  </w:num>
  <w:num w:numId="3">
    <w:abstractNumId w:val="13"/>
  </w:num>
  <w:num w:numId="4">
    <w:abstractNumId w:val="9"/>
  </w:num>
  <w:num w:numId="5">
    <w:abstractNumId w:val="33"/>
  </w:num>
  <w:num w:numId="6">
    <w:abstractNumId w:val="20"/>
  </w:num>
  <w:num w:numId="7">
    <w:abstractNumId w:val="21"/>
  </w:num>
  <w:num w:numId="8">
    <w:abstractNumId w:val="34"/>
  </w:num>
  <w:num w:numId="9">
    <w:abstractNumId w:val="1"/>
  </w:num>
  <w:num w:numId="10">
    <w:abstractNumId w:val="18"/>
  </w:num>
  <w:num w:numId="11">
    <w:abstractNumId w:val="10"/>
  </w:num>
  <w:num w:numId="12">
    <w:abstractNumId w:val="28"/>
  </w:num>
  <w:num w:numId="13">
    <w:abstractNumId w:val="11"/>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9"/>
  </w:num>
  <w:num w:numId="18">
    <w:abstractNumId w:val="31"/>
  </w:num>
  <w:num w:numId="19">
    <w:abstractNumId w:val="4"/>
  </w:num>
  <w:num w:numId="20">
    <w:abstractNumId w:val="24"/>
  </w:num>
  <w:num w:numId="21">
    <w:abstractNumId w:val="30"/>
  </w:num>
  <w:num w:numId="22">
    <w:abstractNumId w:val="15"/>
  </w:num>
  <w:num w:numId="23">
    <w:abstractNumId w:val="14"/>
  </w:num>
  <w:num w:numId="24">
    <w:abstractNumId w:val="23"/>
  </w:num>
  <w:num w:numId="25">
    <w:abstractNumId w:val="7"/>
  </w:num>
  <w:num w:numId="26">
    <w:abstractNumId w:val="17"/>
  </w:num>
  <w:num w:numId="27">
    <w:abstractNumId w:val="19"/>
  </w:num>
  <w:num w:numId="28">
    <w:abstractNumId w:val="5"/>
  </w:num>
  <w:num w:numId="29">
    <w:abstractNumId w:val="6"/>
  </w:num>
  <w:num w:numId="30">
    <w:abstractNumId w:val="16"/>
  </w:num>
  <w:num w:numId="31">
    <w:abstractNumId w:val="32"/>
  </w:num>
  <w:num w:numId="32">
    <w:abstractNumId w:val="8"/>
  </w:num>
  <w:num w:numId="33">
    <w:abstractNumId w:val="27"/>
  </w:num>
  <w:num w:numId="34">
    <w:abstractNumId w:val="2"/>
  </w:num>
  <w:num w:numId="35">
    <w:abstractNumId w:val="12"/>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baut Viretto">
    <w15:presenceInfo w15:providerId="AD" w15:userId="S-1-5-21-699683328-3498255521-203191772-3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A4"/>
    <w:rsid w:val="000118EC"/>
    <w:rsid w:val="0001374B"/>
    <w:rsid w:val="00023BB1"/>
    <w:rsid w:val="00024A55"/>
    <w:rsid w:val="00025A3A"/>
    <w:rsid w:val="00026158"/>
    <w:rsid w:val="00030213"/>
    <w:rsid w:val="000367A9"/>
    <w:rsid w:val="00042FA6"/>
    <w:rsid w:val="0005298E"/>
    <w:rsid w:val="00066308"/>
    <w:rsid w:val="0007042D"/>
    <w:rsid w:val="00071839"/>
    <w:rsid w:val="00081A2F"/>
    <w:rsid w:val="00082871"/>
    <w:rsid w:val="00082DB3"/>
    <w:rsid w:val="0008429F"/>
    <w:rsid w:val="00084C88"/>
    <w:rsid w:val="00090CA2"/>
    <w:rsid w:val="00091746"/>
    <w:rsid w:val="000952F3"/>
    <w:rsid w:val="000A14A0"/>
    <w:rsid w:val="000B03AD"/>
    <w:rsid w:val="000B205B"/>
    <w:rsid w:val="000B284F"/>
    <w:rsid w:val="000B2E37"/>
    <w:rsid w:val="000B5A4A"/>
    <w:rsid w:val="000C2462"/>
    <w:rsid w:val="000C35A0"/>
    <w:rsid w:val="000D5EAB"/>
    <w:rsid w:val="000D64A2"/>
    <w:rsid w:val="000D74DF"/>
    <w:rsid w:val="000D7E77"/>
    <w:rsid w:val="000E3BF5"/>
    <w:rsid w:val="000E46FC"/>
    <w:rsid w:val="000E4B33"/>
    <w:rsid w:val="000E7673"/>
    <w:rsid w:val="000F1B99"/>
    <w:rsid w:val="000F5CE6"/>
    <w:rsid w:val="00101D3F"/>
    <w:rsid w:val="00103E4A"/>
    <w:rsid w:val="00107BA8"/>
    <w:rsid w:val="00111955"/>
    <w:rsid w:val="00113D0D"/>
    <w:rsid w:val="00123463"/>
    <w:rsid w:val="001251DB"/>
    <w:rsid w:val="0012544B"/>
    <w:rsid w:val="00125525"/>
    <w:rsid w:val="00127946"/>
    <w:rsid w:val="001327AA"/>
    <w:rsid w:val="001339C0"/>
    <w:rsid w:val="00134B35"/>
    <w:rsid w:val="00134E57"/>
    <w:rsid w:val="00142EA9"/>
    <w:rsid w:val="00145347"/>
    <w:rsid w:val="00150C0B"/>
    <w:rsid w:val="0016056B"/>
    <w:rsid w:val="00163F65"/>
    <w:rsid w:val="00164962"/>
    <w:rsid w:val="00180B2B"/>
    <w:rsid w:val="00182DEB"/>
    <w:rsid w:val="00184F55"/>
    <w:rsid w:val="0018573C"/>
    <w:rsid w:val="00186911"/>
    <w:rsid w:val="00191D51"/>
    <w:rsid w:val="00192BFE"/>
    <w:rsid w:val="001953CB"/>
    <w:rsid w:val="001A121A"/>
    <w:rsid w:val="001A499E"/>
    <w:rsid w:val="001B0961"/>
    <w:rsid w:val="001B6F54"/>
    <w:rsid w:val="001B7B0C"/>
    <w:rsid w:val="001D0F46"/>
    <w:rsid w:val="001D2A06"/>
    <w:rsid w:val="001D4D0B"/>
    <w:rsid w:val="001D7B78"/>
    <w:rsid w:val="001E205F"/>
    <w:rsid w:val="001F06B9"/>
    <w:rsid w:val="001F4CED"/>
    <w:rsid w:val="001F65F2"/>
    <w:rsid w:val="002037B0"/>
    <w:rsid w:val="0021029C"/>
    <w:rsid w:val="00210C2B"/>
    <w:rsid w:val="00210EC0"/>
    <w:rsid w:val="0021576A"/>
    <w:rsid w:val="00215F88"/>
    <w:rsid w:val="00222C0A"/>
    <w:rsid w:val="00227408"/>
    <w:rsid w:val="002316E2"/>
    <w:rsid w:val="00234A73"/>
    <w:rsid w:val="00234D23"/>
    <w:rsid w:val="00237829"/>
    <w:rsid w:val="00240FB4"/>
    <w:rsid w:val="002512CC"/>
    <w:rsid w:val="00254F00"/>
    <w:rsid w:val="00257FF8"/>
    <w:rsid w:val="002601CD"/>
    <w:rsid w:val="00260F83"/>
    <w:rsid w:val="00260FE0"/>
    <w:rsid w:val="00263794"/>
    <w:rsid w:val="00265CEE"/>
    <w:rsid w:val="00270A19"/>
    <w:rsid w:val="00291A2D"/>
    <w:rsid w:val="002943D4"/>
    <w:rsid w:val="00294BB2"/>
    <w:rsid w:val="00294DE2"/>
    <w:rsid w:val="002971A2"/>
    <w:rsid w:val="002A0438"/>
    <w:rsid w:val="002A0451"/>
    <w:rsid w:val="002A2029"/>
    <w:rsid w:val="002A3F9C"/>
    <w:rsid w:val="002A7F1E"/>
    <w:rsid w:val="002B0FED"/>
    <w:rsid w:val="002C62B9"/>
    <w:rsid w:val="002C6690"/>
    <w:rsid w:val="002C6F5E"/>
    <w:rsid w:val="002D3651"/>
    <w:rsid w:val="002D5F02"/>
    <w:rsid w:val="002D6E31"/>
    <w:rsid w:val="002E3454"/>
    <w:rsid w:val="002E450B"/>
    <w:rsid w:val="002E5471"/>
    <w:rsid w:val="002F17BC"/>
    <w:rsid w:val="002F4359"/>
    <w:rsid w:val="00302392"/>
    <w:rsid w:val="00312CE1"/>
    <w:rsid w:val="0031476D"/>
    <w:rsid w:val="00315E50"/>
    <w:rsid w:val="00317914"/>
    <w:rsid w:val="003245B2"/>
    <w:rsid w:val="00326B6B"/>
    <w:rsid w:val="00335FF6"/>
    <w:rsid w:val="00345C6A"/>
    <w:rsid w:val="00355E55"/>
    <w:rsid w:val="003579BA"/>
    <w:rsid w:val="00357B2E"/>
    <w:rsid w:val="003705A4"/>
    <w:rsid w:val="0038236D"/>
    <w:rsid w:val="00383907"/>
    <w:rsid w:val="003916B8"/>
    <w:rsid w:val="003A140F"/>
    <w:rsid w:val="003A1524"/>
    <w:rsid w:val="003A2101"/>
    <w:rsid w:val="003A2BBA"/>
    <w:rsid w:val="003A5D3B"/>
    <w:rsid w:val="003B1558"/>
    <w:rsid w:val="003C1D6D"/>
    <w:rsid w:val="003C5F4C"/>
    <w:rsid w:val="003E0079"/>
    <w:rsid w:val="003E37E4"/>
    <w:rsid w:val="003E4E2A"/>
    <w:rsid w:val="003F5C42"/>
    <w:rsid w:val="00400EA2"/>
    <w:rsid w:val="00401954"/>
    <w:rsid w:val="00403B7D"/>
    <w:rsid w:val="00404BC5"/>
    <w:rsid w:val="00406421"/>
    <w:rsid w:val="00411B61"/>
    <w:rsid w:val="00411F7D"/>
    <w:rsid w:val="00422D53"/>
    <w:rsid w:val="00423106"/>
    <w:rsid w:val="0043006B"/>
    <w:rsid w:val="004301C8"/>
    <w:rsid w:val="00432B54"/>
    <w:rsid w:val="0043415B"/>
    <w:rsid w:val="004344B5"/>
    <w:rsid w:val="00435856"/>
    <w:rsid w:val="004504BE"/>
    <w:rsid w:val="00451895"/>
    <w:rsid w:val="00452330"/>
    <w:rsid w:val="004640F1"/>
    <w:rsid w:val="00464A65"/>
    <w:rsid w:val="00465B63"/>
    <w:rsid w:val="004667EC"/>
    <w:rsid w:val="00467CF5"/>
    <w:rsid w:val="00473638"/>
    <w:rsid w:val="00486307"/>
    <w:rsid w:val="004863EC"/>
    <w:rsid w:val="004910D6"/>
    <w:rsid w:val="00493477"/>
    <w:rsid w:val="00497528"/>
    <w:rsid w:val="004A1AD2"/>
    <w:rsid w:val="004A243D"/>
    <w:rsid w:val="004B6AD6"/>
    <w:rsid w:val="004C1EE9"/>
    <w:rsid w:val="004C29A5"/>
    <w:rsid w:val="004D299C"/>
    <w:rsid w:val="004D33A4"/>
    <w:rsid w:val="004D67D8"/>
    <w:rsid w:val="004E11D6"/>
    <w:rsid w:val="004E147D"/>
    <w:rsid w:val="004F23EC"/>
    <w:rsid w:val="004F457E"/>
    <w:rsid w:val="004F49DE"/>
    <w:rsid w:val="00502B72"/>
    <w:rsid w:val="005034D1"/>
    <w:rsid w:val="00520584"/>
    <w:rsid w:val="00527936"/>
    <w:rsid w:val="00532957"/>
    <w:rsid w:val="00532AFF"/>
    <w:rsid w:val="00542E7C"/>
    <w:rsid w:val="00544471"/>
    <w:rsid w:val="00545546"/>
    <w:rsid w:val="00552DB2"/>
    <w:rsid w:val="0056102F"/>
    <w:rsid w:val="005622D0"/>
    <w:rsid w:val="0056771F"/>
    <w:rsid w:val="00572181"/>
    <w:rsid w:val="00574522"/>
    <w:rsid w:val="00581B7F"/>
    <w:rsid w:val="005833FD"/>
    <w:rsid w:val="00584854"/>
    <w:rsid w:val="00587A82"/>
    <w:rsid w:val="00591EC6"/>
    <w:rsid w:val="005930B7"/>
    <w:rsid w:val="00593139"/>
    <w:rsid w:val="00595476"/>
    <w:rsid w:val="0059634D"/>
    <w:rsid w:val="005976F8"/>
    <w:rsid w:val="005A37AB"/>
    <w:rsid w:val="005A3D32"/>
    <w:rsid w:val="005B11C9"/>
    <w:rsid w:val="005B4845"/>
    <w:rsid w:val="005B6069"/>
    <w:rsid w:val="005D5463"/>
    <w:rsid w:val="005E4977"/>
    <w:rsid w:val="005E5B54"/>
    <w:rsid w:val="005F14C3"/>
    <w:rsid w:val="005F6D42"/>
    <w:rsid w:val="00600E47"/>
    <w:rsid w:val="00605254"/>
    <w:rsid w:val="00615E7F"/>
    <w:rsid w:val="006167F8"/>
    <w:rsid w:val="00621BF0"/>
    <w:rsid w:val="006255E4"/>
    <w:rsid w:val="00630575"/>
    <w:rsid w:val="00632F15"/>
    <w:rsid w:val="00633478"/>
    <w:rsid w:val="00644F3E"/>
    <w:rsid w:val="00647070"/>
    <w:rsid w:val="00654726"/>
    <w:rsid w:val="0066401E"/>
    <w:rsid w:val="00666EDE"/>
    <w:rsid w:val="00675307"/>
    <w:rsid w:val="00676BE0"/>
    <w:rsid w:val="00682E2C"/>
    <w:rsid w:val="00684241"/>
    <w:rsid w:val="00685BEC"/>
    <w:rsid w:val="0069317C"/>
    <w:rsid w:val="00693AEE"/>
    <w:rsid w:val="00696A46"/>
    <w:rsid w:val="006A0D48"/>
    <w:rsid w:val="006A1A43"/>
    <w:rsid w:val="006A2B61"/>
    <w:rsid w:val="006A6375"/>
    <w:rsid w:val="006B14CC"/>
    <w:rsid w:val="006B1524"/>
    <w:rsid w:val="006B297C"/>
    <w:rsid w:val="006B47D8"/>
    <w:rsid w:val="006B48D2"/>
    <w:rsid w:val="006C6CCF"/>
    <w:rsid w:val="006D01AE"/>
    <w:rsid w:val="006D1E1E"/>
    <w:rsid w:val="006D207B"/>
    <w:rsid w:val="006E08A0"/>
    <w:rsid w:val="006E71E6"/>
    <w:rsid w:val="006F0B85"/>
    <w:rsid w:val="006F0FA1"/>
    <w:rsid w:val="006F30E5"/>
    <w:rsid w:val="006F4E91"/>
    <w:rsid w:val="006F5667"/>
    <w:rsid w:val="007043F8"/>
    <w:rsid w:val="00706B3A"/>
    <w:rsid w:val="0070762E"/>
    <w:rsid w:val="007111AE"/>
    <w:rsid w:val="00714AE3"/>
    <w:rsid w:val="0072129E"/>
    <w:rsid w:val="00721F64"/>
    <w:rsid w:val="0072408B"/>
    <w:rsid w:val="00732CDD"/>
    <w:rsid w:val="007419ED"/>
    <w:rsid w:val="0074330D"/>
    <w:rsid w:val="00743BF4"/>
    <w:rsid w:val="00747069"/>
    <w:rsid w:val="00747ABB"/>
    <w:rsid w:val="0075071F"/>
    <w:rsid w:val="00754046"/>
    <w:rsid w:val="007574C4"/>
    <w:rsid w:val="00761FFF"/>
    <w:rsid w:val="00765F26"/>
    <w:rsid w:val="00782B82"/>
    <w:rsid w:val="00786E68"/>
    <w:rsid w:val="00790272"/>
    <w:rsid w:val="00792678"/>
    <w:rsid w:val="007956EF"/>
    <w:rsid w:val="00795BED"/>
    <w:rsid w:val="007A2642"/>
    <w:rsid w:val="007A28B2"/>
    <w:rsid w:val="007B1864"/>
    <w:rsid w:val="007B1BC5"/>
    <w:rsid w:val="007B1DD8"/>
    <w:rsid w:val="007B61B9"/>
    <w:rsid w:val="007C79D7"/>
    <w:rsid w:val="007D00B5"/>
    <w:rsid w:val="007D00FD"/>
    <w:rsid w:val="007D609C"/>
    <w:rsid w:val="007E6D5E"/>
    <w:rsid w:val="007F1598"/>
    <w:rsid w:val="007F2F1F"/>
    <w:rsid w:val="007F4557"/>
    <w:rsid w:val="007F7A48"/>
    <w:rsid w:val="00801832"/>
    <w:rsid w:val="008027B8"/>
    <w:rsid w:val="00811173"/>
    <w:rsid w:val="008137AF"/>
    <w:rsid w:val="00817F01"/>
    <w:rsid w:val="00820BA8"/>
    <w:rsid w:val="00824264"/>
    <w:rsid w:val="00826D34"/>
    <w:rsid w:val="00832EEB"/>
    <w:rsid w:val="00846D6E"/>
    <w:rsid w:val="00850CE9"/>
    <w:rsid w:val="00851AAA"/>
    <w:rsid w:val="008545B3"/>
    <w:rsid w:val="00856903"/>
    <w:rsid w:val="00872781"/>
    <w:rsid w:val="00874417"/>
    <w:rsid w:val="00875AD6"/>
    <w:rsid w:val="00877C16"/>
    <w:rsid w:val="00880536"/>
    <w:rsid w:val="00886A67"/>
    <w:rsid w:val="00892123"/>
    <w:rsid w:val="00892E8E"/>
    <w:rsid w:val="008A28CE"/>
    <w:rsid w:val="008B2F28"/>
    <w:rsid w:val="008B6FF5"/>
    <w:rsid w:val="008B76C6"/>
    <w:rsid w:val="008C21DF"/>
    <w:rsid w:val="008C4C38"/>
    <w:rsid w:val="008C5B91"/>
    <w:rsid w:val="008D5122"/>
    <w:rsid w:val="008E79B4"/>
    <w:rsid w:val="008F5409"/>
    <w:rsid w:val="008F7978"/>
    <w:rsid w:val="009119B1"/>
    <w:rsid w:val="0091333B"/>
    <w:rsid w:val="00915A99"/>
    <w:rsid w:val="00915B61"/>
    <w:rsid w:val="00925B5B"/>
    <w:rsid w:val="00926378"/>
    <w:rsid w:val="00934D53"/>
    <w:rsid w:val="0094129A"/>
    <w:rsid w:val="00943DC7"/>
    <w:rsid w:val="0094526D"/>
    <w:rsid w:val="0095108F"/>
    <w:rsid w:val="0095296D"/>
    <w:rsid w:val="0095618F"/>
    <w:rsid w:val="0095652C"/>
    <w:rsid w:val="00962310"/>
    <w:rsid w:val="00964028"/>
    <w:rsid w:val="00967045"/>
    <w:rsid w:val="00972FDE"/>
    <w:rsid w:val="00981F91"/>
    <w:rsid w:val="009831B6"/>
    <w:rsid w:val="00984598"/>
    <w:rsid w:val="009848E8"/>
    <w:rsid w:val="0098526A"/>
    <w:rsid w:val="009876D7"/>
    <w:rsid w:val="009931A2"/>
    <w:rsid w:val="0099709E"/>
    <w:rsid w:val="009971DD"/>
    <w:rsid w:val="009A025D"/>
    <w:rsid w:val="009A6DCD"/>
    <w:rsid w:val="009B7C76"/>
    <w:rsid w:val="009C256E"/>
    <w:rsid w:val="009C6CFC"/>
    <w:rsid w:val="009D0DA4"/>
    <w:rsid w:val="009D6BC6"/>
    <w:rsid w:val="009D7FC0"/>
    <w:rsid w:val="009D7FE8"/>
    <w:rsid w:val="009E16CB"/>
    <w:rsid w:val="009E51BD"/>
    <w:rsid w:val="009F3A9D"/>
    <w:rsid w:val="009F6AB0"/>
    <w:rsid w:val="00A02498"/>
    <w:rsid w:val="00A06A59"/>
    <w:rsid w:val="00A14E43"/>
    <w:rsid w:val="00A14F6E"/>
    <w:rsid w:val="00A16C8B"/>
    <w:rsid w:val="00A20068"/>
    <w:rsid w:val="00A21371"/>
    <w:rsid w:val="00A22D69"/>
    <w:rsid w:val="00A36546"/>
    <w:rsid w:val="00A36C46"/>
    <w:rsid w:val="00A505E7"/>
    <w:rsid w:val="00A50D55"/>
    <w:rsid w:val="00A53C06"/>
    <w:rsid w:val="00A56B19"/>
    <w:rsid w:val="00A659AB"/>
    <w:rsid w:val="00A75666"/>
    <w:rsid w:val="00A75E4B"/>
    <w:rsid w:val="00A76D92"/>
    <w:rsid w:val="00A81686"/>
    <w:rsid w:val="00A827E0"/>
    <w:rsid w:val="00A92184"/>
    <w:rsid w:val="00A92F8D"/>
    <w:rsid w:val="00A9333A"/>
    <w:rsid w:val="00A940FB"/>
    <w:rsid w:val="00A9571C"/>
    <w:rsid w:val="00A96746"/>
    <w:rsid w:val="00AA49F8"/>
    <w:rsid w:val="00AB20F7"/>
    <w:rsid w:val="00AB2463"/>
    <w:rsid w:val="00AC1322"/>
    <w:rsid w:val="00AC1998"/>
    <w:rsid w:val="00AC321B"/>
    <w:rsid w:val="00AC74DD"/>
    <w:rsid w:val="00AD0E53"/>
    <w:rsid w:val="00AF2FC7"/>
    <w:rsid w:val="00B051F4"/>
    <w:rsid w:val="00B07278"/>
    <w:rsid w:val="00B1771D"/>
    <w:rsid w:val="00B17CCC"/>
    <w:rsid w:val="00B30D24"/>
    <w:rsid w:val="00B31180"/>
    <w:rsid w:val="00B315C5"/>
    <w:rsid w:val="00B3523E"/>
    <w:rsid w:val="00B35B10"/>
    <w:rsid w:val="00B44403"/>
    <w:rsid w:val="00B44B8C"/>
    <w:rsid w:val="00B5586F"/>
    <w:rsid w:val="00B613C3"/>
    <w:rsid w:val="00B62AFF"/>
    <w:rsid w:val="00B74CE0"/>
    <w:rsid w:val="00B75480"/>
    <w:rsid w:val="00B82561"/>
    <w:rsid w:val="00B913C8"/>
    <w:rsid w:val="00B92DF3"/>
    <w:rsid w:val="00B963D0"/>
    <w:rsid w:val="00BA687B"/>
    <w:rsid w:val="00BB35E2"/>
    <w:rsid w:val="00BB6C25"/>
    <w:rsid w:val="00BC1A4F"/>
    <w:rsid w:val="00BC27DC"/>
    <w:rsid w:val="00BC50B9"/>
    <w:rsid w:val="00BC6B50"/>
    <w:rsid w:val="00BD222D"/>
    <w:rsid w:val="00BD2FC0"/>
    <w:rsid w:val="00BD5C4D"/>
    <w:rsid w:val="00BD7353"/>
    <w:rsid w:val="00BE3A15"/>
    <w:rsid w:val="00BF3B0B"/>
    <w:rsid w:val="00BF5495"/>
    <w:rsid w:val="00C01361"/>
    <w:rsid w:val="00C04E1A"/>
    <w:rsid w:val="00C1677A"/>
    <w:rsid w:val="00C17380"/>
    <w:rsid w:val="00C21FCF"/>
    <w:rsid w:val="00C30111"/>
    <w:rsid w:val="00C328EB"/>
    <w:rsid w:val="00C352EB"/>
    <w:rsid w:val="00C367E0"/>
    <w:rsid w:val="00C37698"/>
    <w:rsid w:val="00C37E15"/>
    <w:rsid w:val="00C534CB"/>
    <w:rsid w:val="00C618A9"/>
    <w:rsid w:val="00C71E21"/>
    <w:rsid w:val="00C73BA7"/>
    <w:rsid w:val="00C7712E"/>
    <w:rsid w:val="00C80B35"/>
    <w:rsid w:val="00C80CEB"/>
    <w:rsid w:val="00C810C9"/>
    <w:rsid w:val="00C84304"/>
    <w:rsid w:val="00C85399"/>
    <w:rsid w:val="00C94161"/>
    <w:rsid w:val="00C95798"/>
    <w:rsid w:val="00C96D23"/>
    <w:rsid w:val="00CA1267"/>
    <w:rsid w:val="00CA47E9"/>
    <w:rsid w:val="00CA6599"/>
    <w:rsid w:val="00CA705A"/>
    <w:rsid w:val="00CB183F"/>
    <w:rsid w:val="00CD0F35"/>
    <w:rsid w:val="00CD6141"/>
    <w:rsid w:val="00CF1805"/>
    <w:rsid w:val="00CF57AA"/>
    <w:rsid w:val="00CF6EA3"/>
    <w:rsid w:val="00D05341"/>
    <w:rsid w:val="00D06AAA"/>
    <w:rsid w:val="00D16221"/>
    <w:rsid w:val="00D2523F"/>
    <w:rsid w:val="00D269A1"/>
    <w:rsid w:val="00D302A7"/>
    <w:rsid w:val="00D31D15"/>
    <w:rsid w:val="00D3245C"/>
    <w:rsid w:val="00D3391A"/>
    <w:rsid w:val="00D343B2"/>
    <w:rsid w:val="00D37221"/>
    <w:rsid w:val="00D4286B"/>
    <w:rsid w:val="00D428A9"/>
    <w:rsid w:val="00D4316F"/>
    <w:rsid w:val="00D44803"/>
    <w:rsid w:val="00D46267"/>
    <w:rsid w:val="00D52E94"/>
    <w:rsid w:val="00D533DA"/>
    <w:rsid w:val="00D60AC2"/>
    <w:rsid w:val="00D64809"/>
    <w:rsid w:val="00D67513"/>
    <w:rsid w:val="00D7463D"/>
    <w:rsid w:val="00D7778A"/>
    <w:rsid w:val="00D83ED0"/>
    <w:rsid w:val="00D961B0"/>
    <w:rsid w:val="00DA0933"/>
    <w:rsid w:val="00DA14C0"/>
    <w:rsid w:val="00DA1CC7"/>
    <w:rsid w:val="00DB461D"/>
    <w:rsid w:val="00DB466B"/>
    <w:rsid w:val="00DB7508"/>
    <w:rsid w:val="00DC0BEA"/>
    <w:rsid w:val="00DC4560"/>
    <w:rsid w:val="00DC5CB5"/>
    <w:rsid w:val="00DC673E"/>
    <w:rsid w:val="00DC6C14"/>
    <w:rsid w:val="00DC6E3B"/>
    <w:rsid w:val="00DD27AD"/>
    <w:rsid w:val="00DD49BA"/>
    <w:rsid w:val="00DD790C"/>
    <w:rsid w:val="00DE0565"/>
    <w:rsid w:val="00DE7DE5"/>
    <w:rsid w:val="00DF466A"/>
    <w:rsid w:val="00DF6A08"/>
    <w:rsid w:val="00DF6E90"/>
    <w:rsid w:val="00E016FE"/>
    <w:rsid w:val="00E11E30"/>
    <w:rsid w:val="00E208B5"/>
    <w:rsid w:val="00E21C2C"/>
    <w:rsid w:val="00E21D6F"/>
    <w:rsid w:val="00E2363E"/>
    <w:rsid w:val="00E24A72"/>
    <w:rsid w:val="00E30777"/>
    <w:rsid w:val="00E34A1F"/>
    <w:rsid w:val="00E34EB4"/>
    <w:rsid w:val="00E40E38"/>
    <w:rsid w:val="00E477E4"/>
    <w:rsid w:val="00E52DA4"/>
    <w:rsid w:val="00E55DC7"/>
    <w:rsid w:val="00E600E1"/>
    <w:rsid w:val="00E6215B"/>
    <w:rsid w:val="00E63855"/>
    <w:rsid w:val="00E66BFB"/>
    <w:rsid w:val="00E66C57"/>
    <w:rsid w:val="00E67DA5"/>
    <w:rsid w:val="00E847D0"/>
    <w:rsid w:val="00E87FA5"/>
    <w:rsid w:val="00E97EAA"/>
    <w:rsid w:val="00EA1496"/>
    <w:rsid w:val="00EB438A"/>
    <w:rsid w:val="00EC0866"/>
    <w:rsid w:val="00EC4DC7"/>
    <w:rsid w:val="00ED7CF5"/>
    <w:rsid w:val="00ED7E0E"/>
    <w:rsid w:val="00EF1692"/>
    <w:rsid w:val="00EF2DC9"/>
    <w:rsid w:val="00EF4079"/>
    <w:rsid w:val="00EF43AA"/>
    <w:rsid w:val="00F015E3"/>
    <w:rsid w:val="00F05D62"/>
    <w:rsid w:val="00F0747C"/>
    <w:rsid w:val="00F1481E"/>
    <w:rsid w:val="00F1505A"/>
    <w:rsid w:val="00F1793E"/>
    <w:rsid w:val="00F2538E"/>
    <w:rsid w:val="00F27618"/>
    <w:rsid w:val="00F3250F"/>
    <w:rsid w:val="00F327ED"/>
    <w:rsid w:val="00F44163"/>
    <w:rsid w:val="00F455F7"/>
    <w:rsid w:val="00F4713B"/>
    <w:rsid w:val="00F54C10"/>
    <w:rsid w:val="00F600F0"/>
    <w:rsid w:val="00F63C7C"/>
    <w:rsid w:val="00F67AB5"/>
    <w:rsid w:val="00F7091D"/>
    <w:rsid w:val="00F821B6"/>
    <w:rsid w:val="00F8427D"/>
    <w:rsid w:val="00F86180"/>
    <w:rsid w:val="00F91AA3"/>
    <w:rsid w:val="00FA44CF"/>
    <w:rsid w:val="00FB7219"/>
    <w:rsid w:val="00FC2F4A"/>
    <w:rsid w:val="00FD4788"/>
    <w:rsid w:val="00FE15E3"/>
    <w:rsid w:val="00FF2012"/>
    <w:rsid w:val="00FF2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1B0B"/>
  <w15:chartTrackingRefBased/>
  <w15:docId w15:val="{C197776F-386E-48E2-ADB2-3AFBFA6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B4"/>
    <w:pPr>
      <w:spacing w:after="0" w:line="276" w:lineRule="auto"/>
      <w:jc w:val="both"/>
    </w:pPr>
    <w:rPr>
      <w:rFonts w:ascii="Calibri" w:eastAsia="Times New Roman" w:hAnsi="Calibri" w:cs="Calibri"/>
      <w:lang w:eastAsia="fr-FR"/>
    </w:rPr>
  </w:style>
  <w:style w:type="paragraph" w:styleId="Titre1">
    <w:name w:val="heading 1"/>
    <w:basedOn w:val="Normal"/>
    <w:next w:val="Normal"/>
    <w:link w:val="Titre1Car"/>
    <w:autoRedefine/>
    <w:qFormat/>
    <w:rsid w:val="004B6AD6"/>
    <w:pPr>
      <w:pBdr>
        <w:bottom w:val="single" w:sz="12" w:space="2" w:color="auto"/>
      </w:pBdr>
      <w:autoSpaceDE w:val="0"/>
      <w:autoSpaceDN w:val="0"/>
      <w:adjustRightInd w:val="0"/>
      <w:spacing w:line="240" w:lineRule="auto"/>
      <w:outlineLvl w:val="0"/>
    </w:pPr>
    <w:rPr>
      <w:rFonts w:asciiTheme="minorHAnsi" w:eastAsiaTheme="minorEastAsia" w:hAnsiTheme="minorHAnsi" w:cstheme="majorBidi"/>
      <w:b/>
      <w:bCs/>
      <w:spacing w:val="20"/>
      <w:sz w:val="33"/>
      <w:szCs w:val="28"/>
    </w:rPr>
  </w:style>
  <w:style w:type="paragraph" w:styleId="Titre2">
    <w:name w:val="heading 2"/>
    <w:basedOn w:val="Normal"/>
    <w:next w:val="Normal"/>
    <w:link w:val="Titre2Car"/>
    <w:autoRedefine/>
    <w:uiPriority w:val="9"/>
    <w:unhideWhenUsed/>
    <w:qFormat/>
    <w:rsid w:val="004B6AD6"/>
    <w:pPr>
      <w:keepNext/>
      <w:keepLines/>
      <w:spacing w:line="240" w:lineRule="auto"/>
      <w:outlineLvl w:val="1"/>
    </w:pPr>
    <w:rPr>
      <w:rFonts w:cstheme="minorBidi"/>
      <w:b/>
      <w:bCs/>
      <w:sz w:val="28"/>
      <w:szCs w:val="26"/>
    </w:rPr>
  </w:style>
  <w:style w:type="paragraph" w:styleId="Titre3">
    <w:name w:val="heading 3"/>
    <w:basedOn w:val="Normal"/>
    <w:next w:val="Normal"/>
    <w:link w:val="Titre3Car"/>
    <w:uiPriority w:val="9"/>
    <w:unhideWhenUsed/>
    <w:qFormat/>
    <w:rsid w:val="004640F1"/>
    <w:pPr>
      <w:keepNext/>
      <w:keepLines/>
      <w:spacing w:before="4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6AD6"/>
    <w:rPr>
      <w:rFonts w:eastAsiaTheme="minorEastAsia" w:cstheme="majorBidi"/>
      <w:b/>
      <w:bCs/>
      <w:spacing w:val="20"/>
      <w:sz w:val="33"/>
      <w:szCs w:val="28"/>
      <w:lang w:eastAsia="fr-FR"/>
    </w:rPr>
  </w:style>
  <w:style w:type="character" w:customStyle="1" w:styleId="Titre2Car">
    <w:name w:val="Titre 2 Car"/>
    <w:link w:val="Titre2"/>
    <w:uiPriority w:val="9"/>
    <w:rsid w:val="004B6AD6"/>
    <w:rPr>
      <w:rFonts w:ascii="Calibri" w:eastAsia="Times New Roman" w:hAnsi="Calibri"/>
      <w:b/>
      <w:bCs/>
      <w:sz w:val="28"/>
      <w:szCs w:val="26"/>
      <w:lang w:eastAsia="fr-FR"/>
    </w:rPr>
  </w:style>
  <w:style w:type="paragraph" w:styleId="TM1">
    <w:name w:val="toc 1"/>
    <w:basedOn w:val="Normal"/>
    <w:next w:val="Normal"/>
    <w:autoRedefine/>
    <w:uiPriority w:val="39"/>
    <w:qFormat/>
    <w:rsid w:val="00164962"/>
    <w:pPr>
      <w:tabs>
        <w:tab w:val="right" w:leader="dot" w:pos="9062"/>
      </w:tabs>
      <w:spacing w:before="360"/>
    </w:pPr>
    <w:rPr>
      <w:b/>
      <w:bCs/>
      <w:noProof/>
      <w:szCs w:val="24"/>
    </w:rPr>
  </w:style>
  <w:style w:type="paragraph" w:styleId="TM3">
    <w:name w:val="toc 3"/>
    <w:basedOn w:val="Normal"/>
    <w:next w:val="Normal"/>
    <w:autoRedefine/>
    <w:uiPriority w:val="39"/>
    <w:unhideWhenUsed/>
    <w:rsid w:val="00F015E3"/>
    <w:pPr>
      <w:spacing w:before="30" w:after="100" w:line="274" w:lineRule="auto"/>
      <w:ind w:left="440"/>
    </w:pPr>
    <w:rPr>
      <w:rFonts w:eastAsia="Calibri" w:cs="Times New Roman"/>
      <w:sz w:val="20"/>
    </w:rPr>
  </w:style>
  <w:style w:type="paragraph" w:styleId="Pieddepage">
    <w:name w:val="footer"/>
    <w:basedOn w:val="Normal"/>
    <w:link w:val="PieddepageCar"/>
    <w:uiPriority w:val="99"/>
    <w:unhideWhenUsed/>
    <w:rsid w:val="00E52DA4"/>
    <w:pPr>
      <w:tabs>
        <w:tab w:val="center" w:pos="4536"/>
        <w:tab w:val="right" w:pos="9072"/>
      </w:tabs>
      <w:spacing w:line="240" w:lineRule="auto"/>
      <w:jc w:val="left"/>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52DA4"/>
    <w:rPr>
      <w:rFonts w:eastAsiaTheme="minorHAnsi"/>
    </w:rPr>
  </w:style>
  <w:style w:type="paragraph" w:styleId="Paragraphedeliste">
    <w:name w:val="List Paragraph"/>
    <w:basedOn w:val="Normal"/>
    <w:uiPriority w:val="34"/>
    <w:qFormat/>
    <w:rsid w:val="00E52DA4"/>
    <w:pPr>
      <w:ind w:left="720"/>
      <w:contextualSpacing/>
    </w:pPr>
  </w:style>
  <w:style w:type="character" w:styleId="Lienhypertexte">
    <w:name w:val="Hyperlink"/>
    <w:basedOn w:val="Policepardfaut"/>
    <w:uiPriority w:val="99"/>
    <w:unhideWhenUsed/>
    <w:rsid w:val="007F4557"/>
    <w:rPr>
      <w:color w:val="0563C1" w:themeColor="hyperlink"/>
      <w:u w:val="single"/>
    </w:rPr>
  </w:style>
  <w:style w:type="paragraph" w:styleId="TM2">
    <w:name w:val="toc 2"/>
    <w:basedOn w:val="Normal"/>
    <w:next w:val="Normal"/>
    <w:autoRedefine/>
    <w:uiPriority w:val="39"/>
    <w:unhideWhenUsed/>
    <w:rsid w:val="00164962"/>
    <w:pPr>
      <w:spacing w:after="100"/>
      <w:ind w:left="220"/>
    </w:pPr>
  </w:style>
  <w:style w:type="character" w:customStyle="1" w:styleId="Titre3Car">
    <w:name w:val="Titre 3 Car"/>
    <w:basedOn w:val="Policepardfaut"/>
    <w:link w:val="Titre3"/>
    <w:uiPriority w:val="9"/>
    <w:rsid w:val="004640F1"/>
    <w:rPr>
      <w:rFonts w:ascii="Calibri" w:eastAsiaTheme="majorEastAsia" w:hAnsi="Calibri" w:cstheme="majorBidi"/>
      <w:b/>
      <w:szCs w:val="24"/>
      <w:lang w:eastAsia="fr-FR"/>
    </w:rPr>
  </w:style>
  <w:style w:type="paragraph" w:styleId="Textedebulles">
    <w:name w:val="Balloon Text"/>
    <w:basedOn w:val="Normal"/>
    <w:link w:val="TextedebullesCar"/>
    <w:uiPriority w:val="99"/>
    <w:semiHidden/>
    <w:unhideWhenUsed/>
    <w:rsid w:val="004E11D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1D6"/>
    <w:rPr>
      <w:rFonts w:ascii="Segoe UI" w:eastAsia="Times New Roman" w:hAnsi="Segoe UI" w:cs="Segoe UI"/>
      <w:sz w:val="18"/>
      <w:szCs w:val="18"/>
      <w:lang w:eastAsia="fr-FR"/>
    </w:rPr>
  </w:style>
  <w:style w:type="table" w:styleId="Grilledutableau">
    <w:name w:val="Table Grid"/>
    <w:basedOn w:val="TableauNormal"/>
    <w:uiPriority w:val="39"/>
    <w:rsid w:val="00F5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321B"/>
    <w:pPr>
      <w:tabs>
        <w:tab w:val="center" w:pos="4536"/>
        <w:tab w:val="right" w:pos="9072"/>
      </w:tabs>
      <w:spacing w:line="240" w:lineRule="auto"/>
    </w:pPr>
  </w:style>
  <w:style w:type="character" w:customStyle="1" w:styleId="En-tteCar">
    <w:name w:val="En-tête Car"/>
    <w:basedOn w:val="Policepardfaut"/>
    <w:link w:val="En-tte"/>
    <w:uiPriority w:val="99"/>
    <w:rsid w:val="00AC321B"/>
    <w:rPr>
      <w:rFonts w:ascii="Calibri" w:eastAsia="Times New Roman" w:hAnsi="Calibri" w:cs="Calibri"/>
      <w:lang w:eastAsia="fr-FR"/>
    </w:rPr>
  </w:style>
  <w:style w:type="paragraph" w:styleId="NormalWeb">
    <w:name w:val="Normal (Web)"/>
    <w:basedOn w:val="Normal"/>
    <w:semiHidden/>
    <w:unhideWhenUsed/>
    <w:rsid w:val="002C6F5E"/>
    <w:pPr>
      <w:spacing w:before="100" w:beforeAutospacing="1" w:after="119" w:line="240" w:lineRule="auto"/>
      <w:jc w:val="left"/>
    </w:pPr>
    <w:rPr>
      <w:rFonts w:ascii="Arial Unicode MS" w:hAnsi="Arial Unicode MS" w:cs="Times New Roman"/>
      <w:color w:val="000000"/>
      <w:sz w:val="24"/>
      <w:szCs w:val="24"/>
    </w:rPr>
  </w:style>
  <w:style w:type="paragraph" w:customStyle="1" w:styleId="Normal1">
    <w:name w:val="Normal1"/>
    <w:basedOn w:val="Normal"/>
    <w:rsid w:val="000B2E37"/>
    <w:pPr>
      <w:keepLines/>
      <w:tabs>
        <w:tab w:val="left" w:pos="284"/>
        <w:tab w:val="left" w:pos="567"/>
        <w:tab w:val="left" w:pos="851"/>
      </w:tabs>
      <w:suppressAutoHyphens/>
      <w:spacing w:line="240" w:lineRule="auto"/>
      <w:ind w:firstLine="284"/>
    </w:pPr>
    <w:rPr>
      <w:rFonts w:ascii="Times New Roman" w:hAnsi="Times New Roman" w:cs="Times New Roman"/>
      <w:szCs w:val="20"/>
      <w:lang w:eastAsia="zh-CN"/>
    </w:rPr>
  </w:style>
  <w:style w:type="character" w:styleId="Marquedecommentaire">
    <w:name w:val="annotation reference"/>
    <w:basedOn w:val="Policepardfaut"/>
    <w:uiPriority w:val="99"/>
    <w:semiHidden/>
    <w:unhideWhenUsed/>
    <w:rsid w:val="00B315C5"/>
    <w:rPr>
      <w:sz w:val="16"/>
      <w:szCs w:val="16"/>
    </w:rPr>
  </w:style>
  <w:style w:type="paragraph" w:styleId="Commentaire">
    <w:name w:val="annotation text"/>
    <w:basedOn w:val="Normal"/>
    <w:link w:val="CommentaireCar"/>
    <w:uiPriority w:val="99"/>
    <w:semiHidden/>
    <w:unhideWhenUsed/>
    <w:rsid w:val="00B315C5"/>
    <w:pPr>
      <w:spacing w:line="240" w:lineRule="auto"/>
    </w:pPr>
    <w:rPr>
      <w:sz w:val="20"/>
      <w:szCs w:val="20"/>
    </w:rPr>
  </w:style>
  <w:style w:type="character" w:customStyle="1" w:styleId="CommentaireCar">
    <w:name w:val="Commentaire Car"/>
    <w:basedOn w:val="Policepardfaut"/>
    <w:link w:val="Commentaire"/>
    <w:uiPriority w:val="99"/>
    <w:semiHidden/>
    <w:rsid w:val="00B315C5"/>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315C5"/>
    <w:rPr>
      <w:b/>
      <w:bCs/>
    </w:rPr>
  </w:style>
  <w:style w:type="character" w:customStyle="1" w:styleId="ObjetducommentaireCar">
    <w:name w:val="Objet du commentaire Car"/>
    <w:basedOn w:val="CommentaireCar"/>
    <w:link w:val="Objetducommentaire"/>
    <w:uiPriority w:val="99"/>
    <w:semiHidden/>
    <w:rsid w:val="00B315C5"/>
    <w:rPr>
      <w:rFonts w:ascii="Calibri" w:eastAsia="Times New Roman" w:hAnsi="Calibri" w:cs="Calibri"/>
      <w:b/>
      <w:bCs/>
      <w:sz w:val="20"/>
      <w:szCs w:val="20"/>
      <w:lang w:eastAsia="fr-FR"/>
    </w:rPr>
  </w:style>
  <w:style w:type="paragraph" w:customStyle="1" w:styleId="Normal2">
    <w:name w:val="Normal2"/>
    <w:basedOn w:val="Normal"/>
    <w:rsid w:val="00125525"/>
    <w:pPr>
      <w:keepLines/>
      <w:tabs>
        <w:tab w:val="left" w:pos="567"/>
        <w:tab w:val="left" w:pos="851"/>
        <w:tab w:val="left" w:pos="1134"/>
      </w:tabs>
      <w:spacing w:line="240" w:lineRule="auto"/>
      <w:ind w:left="284" w:firstLine="284"/>
    </w:pPr>
    <w:rPr>
      <w:rFonts w:ascii="Times New Roman" w:hAnsi="Times New Roman" w:cs="Times New Roman"/>
      <w:szCs w:val="20"/>
    </w:rPr>
  </w:style>
  <w:style w:type="table" w:customStyle="1" w:styleId="Grilledutableau1">
    <w:name w:val="Grille du tableau1"/>
    <w:basedOn w:val="TableauNormal"/>
    <w:next w:val="Grilledutableau"/>
    <w:uiPriority w:val="39"/>
    <w:rsid w:val="00B91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207">
      <w:bodyDiv w:val="1"/>
      <w:marLeft w:val="0"/>
      <w:marRight w:val="0"/>
      <w:marTop w:val="0"/>
      <w:marBottom w:val="0"/>
      <w:divBdr>
        <w:top w:val="none" w:sz="0" w:space="0" w:color="auto"/>
        <w:left w:val="none" w:sz="0" w:space="0" w:color="auto"/>
        <w:bottom w:val="none" w:sz="0" w:space="0" w:color="auto"/>
        <w:right w:val="none" w:sz="0" w:space="0" w:color="auto"/>
      </w:divBdr>
    </w:div>
    <w:div w:id="756292905">
      <w:bodyDiv w:val="1"/>
      <w:marLeft w:val="0"/>
      <w:marRight w:val="0"/>
      <w:marTop w:val="0"/>
      <w:marBottom w:val="0"/>
      <w:divBdr>
        <w:top w:val="none" w:sz="0" w:space="0" w:color="auto"/>
        <w:left w:val="none" w:sz="0" w:space="0" w:color="auto"/>
        <w:bottom w:val="none" w:sz="0" w:space="0" w:color="auto"/>
        <w:right w:val="none" w:sz="0" w:space="0" w:color="auto"/>
      </w:divBdr>
    </w:div>
    <w:div w:id="778792440">
      <w:bodyDiv w:val="1"/>
      <w:marLeft w:val="0"/>
      <w:marRight w:val="0"/>
      <w:marTop w:val="0"/>
      <w:marBottom w:val="0"/>
      <w:divBdr>
        <w:top w:val="none" w:sz="0" w:space="0" w:color="auto"/>
        <w:left w:val="none" w:sz="0" w:space="0" w:color="auto"/>
        <w:bottom w:val="none" w:sz="0" w:space="0" w:color="auto"/>
        <w:right w:val="none" w:sz="0" w:space="0" w:color="auto"/>
      </w:divBdr>
    </w:div>
    <w:div w:id="1491673398">
      <w:bodyDiv w:val="1"/>
      <w:marLeft w:val="0"/>
      <w:marRight w:val="0"/>
      <w:marTop w:val="0"/>
      <w:marBottom w:val="0"/>
      <w:divBdr>
        <w:top w:val="none" w:sz="0" w:space="0" w:color="auto"/>
        <w:left w:val="none" w:sz="0" w:space="0" w:color="auto"/>
        <w:bottom w:val="none" w:sz="0" w:space="0" w:color="auto"/>
        <w:right w:val="none" w:sz="0" w:space="0" w:color="auto"/>
      </w:divBdr>
    </w:div>
    <w:div w:id="20328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mailto:greffe.ta-nimes@juradm.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ferences.modernisation.gouv.fr" TargetMode="External"/><Relationship Id="rId17" Type="http://schemas.openxmlformats.org/officeDocument/2006/relationships/hyperlink" Target="http://cc-pontdugard.e-marchespublics.com/" TargetMode="External"/><Relationship Id="rId2" Type="http://schemas.openxmlformats.org/officeDocument/2006/relationships/numbering" Target="numbering.xml"/><Relationship Id="rId16" Type="http://schemas.openxmlformats.org/officeDocument/2006/relationships/hyperlink" Target="mailto:emilie.julie@aramon.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pontdugard.e-marchespublics.com/" TargetMode="External"/><Relationship Id="rId5" Type="http://schemas.openxmlformats.org/officeDocument/2006/relationships/webSettings" Target="webSettings.xml"/><Relationship Id="rId15" Type="http://schemas.openxmlformats.org/officeDocument/2006/relationships/hyperlink" Target="mailto:marches@aramon.fr" TargetMode="External"/><Relationship Id="rId23" Type="http://schemas.openxmlformats.org/officeDocument/2006/relationships/theme" Target="theme/theme1.xml"/><Relationship Id="rId10" Type="http://schemas.openxmlformats.org/officeDocument/2006/relationships/hyperlink" Target="http://www.economie.gouv.fr" TargetMode="External"/><Relationship Id="rId19" Type="http://schemas.openxmlformats.org/officeDocument/2006/relationships/hyperlink" Target="http://nimes.tribunal-administratif.fr/" TargetMode="External"/><Relationship Id="rId4" Type="http://schemas.openxmlformats.org/officeDocument/2006/relationships/settings" Target="settings.xml"/><Relationship Id="rId9" Type="http://schemas.openxmlformats.org/officeDocument/2006/relationships/hyperlink" Target="http://cc-pontdugard.e-marchespublics.com/"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ADFA-DE23-4516-9011-6876449D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3696</Words>
  <Characters>20333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TREGUER</dc:creator>
  <cp:keywords/>
  <dc:description/>
  <cp:lastModifiedBy>Emilie Julie</cp:lastModifiedBy>
  <cp:revision>2</cp:revision>
  <cp:lastPrinted>2018-11-12T12:53:00Z</cp:lastPrinted>
  <dcterms:created xsi:type="dcterms:W3CDTF">2018-11-28T13:51:00Z</dcterms:created>
  <dcterms:modified xsi:type="dcterms:W3CDTF">2018-11-28T13:51:00Z</dcterms:modified>
</cp:coreProperties>
</file>